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BD05A2">
      <w:pPr>
        <w:pStyle w:val="2"/>
        <w:snapToGrid w:val="0"/>
        <w:spacing w:before="0" w:after="0" w:line="360" w:lineRule="auto"/>
        <w:jc w:val="center"/>
        <w:rPr>
          <w:rFonts w:hint="default" w:eastAsia="黑体"/>
          <w:b w:val="0"/>
          <w:bCs/>
          <w:sz w:val="32"/>
          <w:szCs w:val="32"/>
          <w:lang w:val="en-US" w:eastAsia="zh-CN"/>
        </w:rPr>
      </w:pPr>
      <w:r>
        <w:rPr>
          <w:rFonts w:hint="eastAsia" w:eastAsia="黑体"/>
          <w:b w:val="0"/>
          <w:bCs/>
          <w:sz w:val="32"/>
          <w:szCs w:val="32"/>
          <w:lang w:val="en-US" w:eastAsia="zh-CN"/>
        </w:rPr>
        <w:t>项目九 智能内控审查</w:t>
      </w:r>
    </w:p>
    <w:p w14:paraId="3A32D0ED">
      <w:pPr>
        <w:keepNext w:val="0"/>
        <w:keepLines w:val="0"/>
        <w:pageBreakBefore w:val="0"/>
        <w:widowControl w:val="0"/>
        <w:kinsoku/>
        <w:wordWrap/>
        <w:overflowPunct/>
        <w:topLinePunct w:val="0"/>
        <w:autoSpaceDE/>
        <w:autoSpaceDN/>
        <w:bidi w:val="0"/>
        <w:adjustRightInd/>
        <w:snapToGrid w:val="0"/>
        <w:spacing w:line="460" w:lineRule="exact"/>
        <w:ind w:firstLine="482" w:firstLineChars="200"/>
        <w:jc w:val="both"/>
        <w:textAlignment w:val="auto"/>
        <w:rPr>
          <w:rFonts w:hint="eastAsia"/>
          <w:b/>
          <w:szCs w:val="24"/>
        </w:rPr>
      </w:pPr>
      <w:r>
        <w:rPr>
          <w:rFonts w:hint="eastAsia"/>
          <w:b/>
          <w:szCs w:val="24"/>
        </w:rPr>
        <w:t>【</w:t>
      </w:r>
      <w:r>
        <w:rPr>
          <w:rFonts w:hint="eastAsia" w:ascii="黑体" w:hAnsi="黑体" w:eastAsia="黑体" w:cs="黑体"/>
          <w:b w:val="0"/>
          <w:bCs/>
          <w:szCs w:val="24"/>
        </w:rPr>
        <w:t>教学</w:t>
      </w:r>
      <w:r>
        <w:rPr>
          <w:rFonts w:hint="eastAsia" w:ascii="黑体" w:hAnsi="黑体" w:eastAsia="黑体" w:cs="黑体"/>
          <w:b w:val="0"/>
          <w:bCs/>
          <w:szCs w:val="24"/>
          <w:lang w:val="en-US" w:eastAsia="zh-CN"/>
        </w:rPr>
        <w:t>目标</w:t>
      </w:r>
      <w:r>
        <w:rPr>
          <w:rFonts w:hint="eastAsia"/>
          <w:b/>
          <w:szCs w:val="24"/>
        </w:rPr>
        <w:t>】</w:t>
      </w:r>
    </w:p>
    <w:p w14:paraId="4D456499">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知识目标：</w:t>
      </w:r>
    </w:p>
    <w:p w14:paraId="42374483">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 w:val="24"/>
          <w:szCs w:val="24"/>
          <w:lang w:val="en-US" w:eastAsia="zh-CN"/>
        </w:rPr>
      </w:pPr>
      <w:r>
        <w:rPr>
          <w:rFonts w:hint="eastAsia"/>
          <w:b w:val="0"/>
          <w:bCs/>
          <w:sz w:val="24"/>
          <w:szCs w:val="24"/>
          <w:lang w:val="en-US" w:eastAsia="zh-CN"/>
        </w:rPr>
        <w:t>1.了解图像技术在现代审计中的应用。</w:t>
      </w:r>
    </w:p>
    <w:p w14:paraId="6BA66887">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 w:val="24"/>
          <w:szCs w:val="24"/>
          <w:lang w:val="en-US" w:eastAsia="zh-CN"/>
        </w:rPr>
      </w:pPr>
      <w:r>
        <w:rPr>
          <w:rFonts w:hint="eastAsia"/>
          <w:b w:val="0"/>
          <w:bCs/>
          <w:sz w:val="24"/>
          <w:szCs w:val="24"/>
          <w:lang w:val="en-US" w:eastAsia="zh-CN"/>
        </w:rPr>
        <w:t>2.了解存货初始确认、发出计量、期末计量和计提跌价准备的方法，对财务报告的影响。</w:t>
      </w:r>
    </w:p>
    <w:p w14:paraId="1C700040">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 w:val="24"/>
          <w:szCs w:val="24"/>
          <w:lang w:val="en-US" w:eastAsia="zh-CN"/>
        </w:rPr>
      </w:pPr>
      <w:r>
        <w:rPr>
          <w:rFonts w:hint="eastAsia"/>
          <w:b w:val="0"/>
          <w:bCs/>
          <w:sz w:val="24"/>
          <w:szCs w:val="24"/>
          <w:lang w:val="en-US" w:eastAsia="zh-CN"/>
        </w:rPr>
        <w:t>3.了解审计中如何应对存货可能存在的风险。</w:t>
      </w:r>
    </w:p>
    <w:p w14:paraId="01FEFC16">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 w:val="24"/>
          <w:szCs w:val="24"/>
          <w:lang w:val="en-US" w:eastAsia="zh-CN"/>
        </w:rPr>
      </w:pPr>
      <w:r>
        <w:rPr>
          <w:rFonts w:hint="eastAsia"/>
          <w:b w:val="0"/>
          <w:bCs/>
          <w:sz w:val="24"/>
          <w:szCs w:val="24"/>
          <w:lang w:val="en-US" w:eastAsia="zh-CN"/>
        </w:rPr>
        <w:t>4.了解图像识别技术概念及应用领域。</w:t>
      </w:r>
    </w:p>
    <w:p w14:paraId="0017A727">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技能目标：</w:t>
      </w:r>
    </w:p>
    <w:p w14:paraId="550E1755">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 w:val="24"/>
          <w:szCs w:val="24"/>
          <w:lang w:val="en-US" w:eastAsia="zh-CN"/>
        </w:rPr>
      </w:pPr>
      <w:r>
        <w:rPr>
          <w:rFonts w:hint="eastAsia"/>
          <w:b w:val="0"/>
          <w:bCs/>
          <w:sz w:val="24"/>
          <w:szCs w:val="24"/>
          <w:lang w:val="en-US" w:eastAsia="zh-CN"/>
        </w:rPr>
        <w:t>1.能够分析案例需求，设计实现案例需求的流程。</w:t>
      </w:r>
    </w:p>
    <w:p w14:paraId="640AE561">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 w:val="24"/>
          <w:szCs w:val="24"/>
          <w:lang w:val="en-US" w:eastAsia="zh-CN"/>
        </w:rPr>
      </w:pPr>
      <w:r>
        <w:rPr>
          <w:rFonts w:hint="eastAsia"/>
          <w:b w:val="0"/>
          <w:bCs/>
          <w:sz w:val="24"/>
          <w:szCs w:val="24"/>
          <w:lang w:val="en-US" w:eastAsia="zh-CN"/>
        </w:rPr>
        <w:t>2.能够应用图像识别技术，对多张图片进行图像识别和信息读取。</w:t>
      </w:r>
    </w:p>
    <w:p w14:paraId="58082DD6">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 w:val="24"/>
          <w:szCs w:val="24"/>
          <w:lang w:val="en-US" w:eastAsia="zh-CN"/>
        </w:rPr>
      </w:pPr>
      <w:r>
        <w:rPr>
          <w:rFonts w:hint="eastAsia"/>
          <w:b w:val="0"/>
          <w:bCs/>
          <w:sz w:val="24"/>
          <w:szCs w:val="24"/>
          <w:lang w:val="en-US" w:eastAsia="zh-CN"/>
        </w:rPr>
        <w:t>3.能够应用自动化技术对文本信息进行批量对比。</w:t>
      </w:r>
    </w:p>
    <w:p w14:paraId="76918D1D">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素养目标：</w:t>
      </w:r>
    </w:p>
    <w:p w14:paraId="11F57B9B">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 w:val="24"/>
          <w:szCs w:val="24"/>
          <w:lang w:val="en-US" w:eastAsia="zh-CN"/>
        </w:rPr>
      </w:pPr>
      <w:r>
        <w:rPr>
          <w:rFonts w:hint="eastAsia"/>
          <w:b w:val="0"/>
          <w:bCs/>
          <w:sz w:val="24"/>
          <w:szCs w:val="24"/>
          <w:lang w:val="en-US" w:eastAsia="zh-CN"/>
        </w:rPr>
        <w:t>1.培养学生制度自信、文化自信。</w:t>
      </w:r>
    </w:p>
    <w:p w14:paraId="083C3F15">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 w:val="24"/>
          <w:szCs w:val="24"/>
          <w:lang w:val="en-US" w:eastAsia="zh-CN"/>
        </w:rPr>
      </w:pPr>
      <w:r>
        <w:rPr>
          <w:rFonts w:hint="eastAsia"/>
          <w:b w:val="0"/>
          <w:bCs/>
          <w:sz w:val="24"/>
          <w:szCs w:val="24"/>
          <w:lang w:val="en-US" w:eastAsia="zh-CN"/>
        </w:rPr>
        <w:t>2.培养学生坚定社会主义信仰。</w:t>
      </w:r>
    </w:p>
    <w:p w14:paraId="6A956B31">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 w:val="24"/>
          <w:szCs w:val="24"/>
          <w:lang w:val="en-US" w:eastAsia="zh-CN"/>
        </w:rPr>
      </w:pPr>
      <w:r>
        <w:rPr>
          <w:rFonts w:hint="eastAsia"/>
          <w:b w:val="0"/>
          <w:bCs/>
          <w:sz w:val="24"/>
          <w:szCs w:val="24"/>
          <w:lang w:val="en-US" w:eastAsia="zh-CN"/>
        </w:rPr>
        <w:t>3.建立学生防范化解重大风险的意识。</w:t>
      </w:r>
    </w:p>
    <w:p w14:paraId="14D79FD5">
      <w:pPr>
        <w:keepNext w:val="0"/>
        <w:keepLines w:val="0"/>
        <w:pageBreakBefore w:val="0"/>
        <w:widowControl w:val="0"/>
        <w:kinsoku/>
        <w:wordWrap/>
        <w:overflowPunct/>
        <w:topLinePunct w:val="0"/>
        <w:autoSpaceDE/>
        <w:autoSpaceDN/>
        <w:bidi w:val="0"/>
        <w:adjustRightInd/>
        <w:snapToGrid w:val="0"/>
        <w:spacing w:line="460" w:lineRule="exact"/>
        <w:ind w:firstLine="482" w:firstLineChars="200"/>
        <w:jc w:val="both"/>
        <w:textAlignment w:val="auto"/>
        <w:rPr>
          <w:rFonts w:hint="eastAsia"/>
          <w:szCs w:val="24"/>
        </w:rPr>
      </w:pPr>
      <w:r>
        <w:rPr>
          <w:rFonts w:hint="eastAsia"/>
          <w:b/>
          <w:szCs w:val="24"/>
        </w:rPr>
        <w:t>【</w:t>
      </w:r>
      <w:r>
        <w:rPr>
          <w:rFonts w:hint="eastAsia" w:ascii="黑体" w:hAnsi="黑体" w:eastAsia="黑体" w:cs="黑体"/>
          <w:b w:val="0"/>
          <w:bCs/>
          <w:szCs w:val="24"/>
        </w:rPr>
        <w:t>教学重点与难点</w:t>
      </w:r>
      <w:r>
        <w:rPr>
          <w:rFonts w:hint="eastAsia"/>
          <w:b/>
          <w:szCs w:val="24"/>
        </w:rPr>
        <w:t>】</w:t>
      </w:r>
    </w:p>
    <w:p w14:paraId="749585D8">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教学重点：</w:t>
      </w:r>
    </w:p>
    <w:p w14:paraId="3AA0BACC">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 w:val="24"/>
          <w:szCs w:val="24"/>
        </w:rPr>
      </w:pPr>
      <w:r>
        <w:rPr>
          <w:rFonts w:hint="eastAsia"/>
          <w:color w:val="000000"/>
          <w:sz w:val="24"/>
          <w:szCs w:val="24"/>
        </w:rPr>
        <w:t>1.图像技术在现代审计中的应用。</w:t>
      </w:r>
    </w:p>
    <w:p w14:paraId="5546326A">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 w:val="24"/>
          <w:szCs w:val="24"/>
        </w:rPr>
      </w:pPr>
      <w:r>
        <w:rPr>
          <w:rFonts w:hint="eastAsia"/>
          <w:color w:val="000000"/>
          <w:sz w:val="24"/>
          <w:szCs w:val="24"/>
        </w:rPr>
        <w:t>2.存货初始确认、发出计量、期末计量和计提跌价准备的方法，对财务报告的影响。</w:t>
      </w:r>
    </w:p>
    <w:p w14:paraId="52389565">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 w:val="24"/>
          <w:szCs w:val="24"/>
        </w:rPr>
      </w:pPr>
      <w:r>
        <w:rPr>
          <w:rFonts w:hint="eastAsia"/>
          <w:color w:val="000000"/>
          <w:sz w:val="24"/>
          <w:szCs w:val="24"/>
        </w:rPr>
        <w:t>3.图像识别技术概念及应用领域。</w:t>
      </w:r>
    </w:p>
    <w:p w14:paraId="1C826A6E">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教学难点：</w:t>
      </w:r>
    </w:p>
    <w:p w14:paraId="676FDA40">
      <w:pPr>
        <w:keepNext w:val="0"/>
        <w:keepLines w:val="0"/>
        <w:pageBreakBefore w:val="0"/>
        <w:widowControl w:val="0"/>
        <w:numPr>
          <w:ilvl w:val="0"/>
          <w:numId w:val="0"/>
        </w:numPr>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 w:val="24"/>
          <w:szCs w:val="24"/>
        </w:rPr>
      </w:pPr>
      <w:r>
        <w:rPr>
          <w:rFonts w:hint="eastAsia"/>
          <w:color w:val="000000"/>
          <w:sz w:val="24"/>
          <w:szCs w:val="24"/>
        </w:rPr>
        <w:t>1.应用图像识别技术，对多张图片进行图像识别和信息读取。</w:t>
      </w:r>
    </w:p>
    <w:p w14:paraId="43C4E61F">
      <w:pPr>
        <w:keepNext w:val="0"/>
        <w:keepLines w:val="0"/>
        <w:pageBreakBefore w:val="0"/>
        <w:widowControl w:val="0"/>
        <w:numPr>
          <w:ilvl w:val="0"/>
          <w:numId w:val="0"/>
        </w:numPr>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 w:val="24"/>
          <w:szCs w:val="24"/>
        </w:rPr>
      </w:pPr>
      <w:r>
        <w:rPr>
          <w:rFonts w:hint="eastAsia"/>
          <w:color w:val="000000"/>
          <w:sz w:val="24"/>
          <w:szCs w:val="24"/>
        </w:rPr>
        <w:t>2.应用自动化技术对文本信息进行批量对比。</w:t>
      </w:r>
    </w:p>
    <w:p w14:paraId="73412C93">
      <w:pPr>
        <w:keepNext w:val="0"/>
        <w:keepLines w:val="0"/>
        <w:pageBreakBefore w:val="0"/>
        <w:widowControl w:val="0"/>
        <w:numPr>
          <w:ilvl w:val="0"/>
          <w:numId w:val="0"/>
        </w:numPr>
        <w:kinsoku/>
        <w:wordWrap/>
        <w:overflowPunct/>
        <w:topLinePunct w:val="0"/>
        <w:autoSpaceDE/>
        <w:autoSpaceDN/>
        <w:bidi w:val="0"/>
        <w:adjustRightInd/>
        <w:snapToGrid w:val="0"/>
        <w:spacing w:line="460" w:lineRule="exact"/>
        <w:ind w:firstLine="480" w:firstLineChars="200"/>
        <w:jc w:val="both"/>
        <w:textAlignment w:val="auto"/>
        <w:rPr>
          <w:color w:val="000000"/>
          <w:sz w:val="24"/>
          <w:szCs w:val="24"/>
        </w:rPr>
      </w:pPr>
      <w:r>
        <w:rPr>
          <w:rFonts w:hint="eastAsia"/>
          <w:color w:val="000000"/>
          <w:szCs w:val="24"/>
        </w:rPr>
        <w:t>【</w:t>
      </w:r>
      <w:r>
        <w:rPr>
          <w:rFonts w:hint="eastAsia" w:ascii="黑体" w:hAnsi="黑体" w:eastAsia="黑体" w:cs="黑体"/>
          <w:b w:val="0"/>
          <w:bCs/>
          <w:szCs w:val="24"/>
          <w:lang w:val="en-US" w:eastAsia="zh-CN"/>
        </w:rPr>
        <w:t>授课课时</w:t>
      </w:r>
      <w:r>
        <w:rPr>
          <w:rFonts w:hint="eastAsia"/>
          <w:color w:val="000000"/>
          <w:szCs w:val="24"/>
        </w:rPr>
        <w:t>】</w:t>
      </w:r>
      <w:r>
        <w:rPr>
          <w:rFonts w:hint="eastAsia"/>
          <w:color w:val="000000"/>
          <w:sz w:val="24"/>
          <w:szCs w:val="24"/>
          <w:lang w:val="en-US" w:eastAsia="zh-CN"/>
        </w:rPr>
        <w:t>2</w:t>
      </w:r>
      <w:r>
        <w:rPr>
          <w:rFonts w:hint="eastAsia"/>
          <w:color w:val="000000"/>
          <w:sz w:val="24"/>
          <w:szCs w:val="24"/>
        </w:rPr>
        <w:t>课时</w:t>
      </w:r>
    </w:p>
    <w:p w14:paraId="6C1F3CC2">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 w:val="24"/>
          <w:szCs w:val="24"/>
        </w:rPr>
      </w:pPr>
      <w:r>
        <w:rPr>
          <w:rFonts w:hint="eastAsia"/>
          <w:color w:val="000000"/>
          <w:szCs w:val="24"/>
        </w:rPr>
        <w:t>【</w:t>
      </w:r>
      <w:r>
        <w:rPr>
          <w:rFonts w:hint="eastAsia" w:ascii="黑体" w:hAnsi="黑体" w:eastAsia="黑体" w:cs="黑体"/>
          <w:b w:val="0"/>
          <w:bCs/>
          <w:szCs w:val="24"/>
          <w:lang w:val="en-US" w:eastAsia="zh-CN"/>
        </w:rPr>
        <w:t>教学方法和手段</w:t>
      </w:r>
      <w:r>
        <w:rPr>
          <w:rFonts w:hint="eastAsia"/>
          <w:color w:val="000000"/>
          <w:szCs w:val="24"/>
        </w:rPr>
        <w:t>】</w:t>
      </w:r>
      <w:r>
        <w:rPr>
          <w:rFonts w:hint="eastAsia"/>
          <w:color w:val="000000"/>
          <w:sz w:val="24"/>
          <w:szCs w:val="24"/>
        </w:rPr>
        <w:t>学情分析、</w:t>
      </w:r>
      <w:r>
        <w:rPr>
          <w:rFonts w:hint="eastAsia"/>
          <w:color w:val="000000"/>
          <w:sz w:val="24"/>
          <w:szCs w:val="24"/>
          <w:lang w:val="en-US" w:eastAsia="zh-CN"/>
        </w:rPr>
        <w:t>课堂</w:t>
      </w:r>
      <w:r>
        <w:rPr>
          <w:rFonts w:hint="eastAsia"/>
          <w:color w:val="000000"/>
          <w:sz w:val="24"/>
          <w:szCs w:val="24"/>
        </w:rPr>
        <w:t>讲授、课堂讨论、提问互动、</w:t>
      </w:r>
      <w:r>
        <w:rPr>
          <w:rFonts w:hint="eastAsia"/>
          <w:color w:val="000000"/>
          <w:sz w:val="24"/>
          <w:szCs w:val="24"/>
          <w:lang w:val="en-US" w:eastAsia="zh-CN"/>
        </w:rPr>
        <w:t>多媒体教学</w:t>
      </w:r>
      <w:r>
        <w:rPr>
          <w:rFonts w:hint="eastAsia"/>
          <w:color w:val="000000"/>
          <w:sz w:val="24"/>
          <w:szCs w:val="24"/>
        </w:rPr>
        <w:t>、</w:t>
      </w:r>
      <w:r>
        <w:rPr>
          <w:rFonts w:hint="eastAsia"/>
          <w:color w:val="000000"/>
          <w:sz w:val="24"/>
          <w:szCs w:val="24"/>
          <w:lang w:val="en-US" w:eastAsia="zh-CN"/>
        </w:rPr>
        <w:t>理实一体</w:t>
      </w:r>
      <w:r>
        <w:rPr>
          <w:rFonts w:hint="eastAsia"/>
          <w:color w:val="000000"/>
          <w:sz w:val="24"/>
          <w:szCs w:val="24"/>
        </w:rPr>
        <w:t>、在线答疑。</w:t>
      </w:r>
    </w:p>
    <w:p w14:paraId="10D564B4">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w:t>
      </w:r>
      <w:r>
        <w:rPr>
          <w:rFonts w:hint="eastAsia" w:ascii="黑体" w:hAnsi="黑体" w:eastAsia="黑体" w:cs="黑体"/>
          <w:b w:val="0"/>
          <w:bCs/>
          <w:szCs w:val="24"/>
          <w:lang w:val="en-US" w:eastAsia="zh-CN"/>
        </w:rPr>
        <w:t>教学过程</w:t>
      </w:r>
      <w:r>
        <w:rPr>
          <w:rFonts w:hint="eastAsia"/>
          <w:color w:val="000000"/>
          <w:szCs w:val="24"/>
        </w:rPr>
        <w:t>】</w:t>
      </w:r>
    </w:p>
    <w:p w14:paraId="527C5967">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一、教学组织</w:t>
      </w:r>
    </w:p>
    <w:tbl>
      <w:tblPr>
        <w:tblStyle w:val="3"/>
        <w:tblW w:w="49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52"/>
        <w:gridCol w:w="1300"/>
      </w:tblGrid>
      <w:tr w14:paraId="018FF6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1D6C3839">
            <w:pPr>
              <w:widowControl/>
              <w:adjustRightInd/>
              <w:snapToGrid w:val="0"/>
              <w:spacing w:line="240" w:lineRule="auto"/>
              <w:jc w:val="center"/>
              <w:textAlignment w:val="auto"/>
              <w:rPr>
                <w:rFonts w:hint="eastAsia" w:ascii="黑体" w:hAnsi="黑体" w:eastAsia="黑体" w:cs="宋体"/>
                <w:bCs/>
                <w:sz w:val="24"/>
                <w:szCs w:val="24"/>
              </w:rPr>
            </w:pPr>
            <w:r>
              <w:rPr>
                <w:rFonts w:hint="eastAsia" w:ascii="黑体" w:hAnsi="黑体" w:eastAsia="黑体" w:cs="宋体"/>
                <w:bCs/>
                <w:sz w:val="24"/>
                <w:szCs w:val="24"/>
              </w:rPr>
              <w:t>教学环节</w:t>
            </w:r>
          </w:p>
        </w:tc>
        <w:tc>
          <w:tcPr>
            <w:tcW w:w="778" w:type="pct"/>
            <w:noWrap w:val="0"/>
            <w:vAlign w:val="center"/>
          </w:tcPr>
          <w:p w14:paraId="1A6D62F0">
            <w:pPr>
              <w:widowControl/>
              <w:adjustRightInd/>
              <w:snapToGrid w:val="0"/>
              <w:spacing w:line="240" w:lineRule="auto"/>
              <w:jc w:val="center"/>
              <w:textAlignment w:val="auto"/>
              <w:rPr>
                <w:rFonts w:hint="eastAsia" w:ascii="黑体" w:hAnsi="黑体" w:eastAsia="黑体" w:cs="宋体"/>
                <w:bCs/>
                <w:sz w:val="24"/>
                <w:szCs w:val="24"/>
              </w:rPr>
            </w:pPr>
            <w:r>
              <w:rPr>
                <w:rFonts w:hint="eastAsia" w:ascii="黑体" w:hAnsi="黑体" w:eastAsia="黑体" w:cs="宋体"/>
                <w:bCs/>
                <w:sz w:val="24"/>
                <w:szCs w:val="24"/>
              </w:rPr>
              <w:t>时间安排</w:t>
            </w:r>
          </w:p>
        </w:tc>
      </w:tr>
      <w:tr w14:paraId="789730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3586E41B">
            <w:pPr>
              <w:adjustRightInd/>
              <w:snapToGrid w:val="0"/>
              <w:spacing w:line="240" w:lineRule="auto"/>
              <w:jc w:val="both"/>
              <w:textAlignment w:val="auto"/>
              <w:rPr>
                <w:rFonts w:eastAsia="宋体"/>
                <w:sz w:val="21"/>
                <w:szCs w:val="21"/>
              </w:rPr>
            </w:pPr>
            <w:r>
              <w:rPr>
                <w:rFonts w:hint="eastAsia" w:ascii="黑体" w:hAnsi="黑体" w:eastAsia="黑体" w:cs="宋体"/>
                <w:sz w:val="21"/>
                <w:szCs w:val="21"/>
              </w:rPr>
              <w:t>导入新课：</w:t>
            </w:r>
            <w:r>
              <w:rPr>
                <w:rFonts w:hint="eastAsia" w:hAnsi="宋体" w:cs="宋体"/>
                <w:sz w:val="21"/>
                <w:szCs w:val="21"/>
              </w:rPr>
              <w:t>学情统计、</w:t>
            </w:r>
            <w:r>
              <w:rPr>
                <w:rFonts w:hint="eastAsia"/>
                <w:sz w:val="21"/>
                <w:szCs w:val="21"/>
              </w:rPr>
              <w:t>提问互动、启发引导</w:t>
            </w:r>
          </w:p>
        </w:tc>
        <w:tc>
          <w:tcPr>
            <w:tcW w:w="778" w:type="pct"/>
            <w:noWrap w:val="0"/>
            <w:vAlign w:val="center"/>
          </w:tcPr>
          <w:p w14:paraId="364A5EE7">
            <w:pPr>
              <w:adjustRightInd/>
              <w:snapToGrid w:val="0"/>
              <w:spacing w:line="240" w:lineRule="auto"/>
              <w:jc w:val="center"/>
              <w:textAlignment w:val="auto"/>
              <w:rPr>
                <w:rFonts w:hint="eastAsia" w:hAnsi="宋体" w:cs="宋体"/>
                <w:sz w:val="21"/>
                <w:szCs w:val="21"/>
              </w:rPr>
            </w:pPr>
            <w:r>
              <w:rPr>
                <w:rFonts w:hint="eastAsia"/>
                <w:sz w:val="21"/>
                <w:szCs w:val="21"/>
              </w:rPr>
              <w:t>10分钟</w:t>
            </w:r>
          </w:p>
        </w:tc>
      </w:tr>
      <w:tr w14:paraId="643C69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1EEAC20C">
            <w:pPr>
              <w:adjustRightInd/>
              <w:snapToGrid w:val="0"/>
              <w:spacing w:line="240" w:lineRule="auto"/>
              <w:jc w:val="both"/>
              <w:textAlignment w:val="auto"/>
              <w:rPr>
                <w:rFonts w:hint="eastAsia"/>
                <w:color w:val="000000"/>
                <w:sz w:val="21"/>
                <w:szCs w:val="21"/>
              </w:rPr>
            </w:pPr>
            <w:r>
              <w:rPr>
                <w:rFonts w:hint="eastAsia" w:ascii="黑体" w:hAnsi="黑体" w:eastAsia="黑体" w:cs="宋体"/>
                <w:sz w:val="21"/>
                <w:szCs w:val="21"/>
              </w:rPr>
              <w:t>新课讲授：</w:t>
            </w:r>
            <w:r>
              <w:rPr>
                <w:rFonts w:hint="eastAsia"/>
                <w:color w:val="000000"/>
                <w:sz w:val="21"/>
                <w:szCs w:val="21"/>
                <w:lang w:val="en-US" w:eastAsia="zh-CN"/>
              </w:rPr>
              <w:t>课堂</w:t>
            </w:r>
            <w:r>
              <w:rPr>
                <w:rFonts w:hint="eastAsia"/>
                <w:color w:val="000000"/>
                <w:sz w:val="21"/>
                <w:szCs w:val="21"/>
              </w:rPr>
              <w:t>讲授、</w:t>
            </w:r>
            <w:r>
              <w:rPr>
                <w:rFonts w:hint="eastAsia"/>
                <w:color w:val="000000"/>
                <w:sz w:val="21"/>
                <w:szCs w:val="21"/>
                <w:lang w:val="en-US" w:eastAsia="zh-CN"/>
              </w:rPr>
              <w:t>小组讨论</w:t>
            </w:r>
            <w:r>
              <w:rPr>
                <w:rFonts w:hint="eastAsia"/>
                <w:color w:val="000000"/>
                <w:sz w:val="21"/>
                <w:szCs w:val="21"/>
              </w:rPr>
              <w:t>、</w:t>
            </w:r>
            <w:r>
              <w:rPr>
                <w:rFonts w:hint="eastAsia"/>
                <w:color w:val="000000"/>
                <w:sz w:val="21"/>
                <w:szCs w:val="21"/>
                <w:lang w:val="en-US" w:eastAsia="zh-CN"/>
              </w:rPr>
              <w:t>多媒体展示</w:t>
            </w:r>
            <w:r>
              <w:rPr>
                <w:rFonts w:hint="eastAsia"/>
                <w:color w:val="000000"/>
                <w:sz w:val="21"/>
                <w:szCs w:val="21"/>
              </w:rPr>
              <w:t>、微课视频</w:t>
            </w:r>
          </w:p>
          <w:p w14:paraId="45A6EF9A">
            <w:pPr>
              <w:adjustRightInd/>
              <w:snapToGrid w:val="0"/>
              <w:spacing w:line="240" w:lineRule="auto"/>
              <w:jc w:val="both"/>
              <w:textAlignment w:val="auto"/>
              <w:rPr>
                <w:rFonts w:hint="default" w:eastAsia="宋体"/>
                <w:sz w:val="21"/>
                <w:szCs w:val="21"/>
                <w:lang w:val="en-US" w:eastAsia="zh-CN"/>
              </w:rPr>
            </w:pPr>
            <w:r>
              <w:rPr>
                <w:rFonts w:hint="eastAsia" w:ascii="黑体" w:hAnsi="黑体" w:eastAsia="黑体" w:cs="宋体"/>
                <w:sz w:val="21"/>
                <w:szCs w:val="21"/>
                <w:lang w:val="en-US" w:eastAsia="zh-CN"/>
              </w:rPr>
              <w:t>学生实操：</w:t>
            </w:r>
            <w:r>
              <w:rPr>
                <w:rFonts w:hint="eastAsia"/>
                <w:color w:val="000000"/>
                <w:sz w:val="21"/>
                <w:szCs w:val="21"/>
                <w:lang w:val="en-US" w:eastAsia="zh-CN"/>
              </w:rPr>
              <w:t>利用大数据审计平台进行实务操作</w:t>
            </w:r>
          </w:p>
        </w:tc>
        <w:tc>
          <w:tcPr>
            <w:tcW w:w="778" w:type="pct"/>
            <w:noWrap w:val="0"/>
            <w:vAlign w:val="center"/>
          </w:tcPr>
          <w:p w14:paraId="6EFD9216">
            <w:pPr>
              <w:adjustRightInd/>
              <w:snapToGrid w:val="0"/>
              <w:spacing w:line="240" w:lineRule="auto"/>
              <w:jc w:val="center"/>
              <w:textAlignment w:val="auto"/>
              <w:rPr>
                <w:sz w:val="21"/>
                <w:szCs w:val="21"/>
              </w:rPr>
            </w:pPr>
            <w:bookmarkStart w:id="0" w:name="_GoBack"/>
            <w:bookmarkEnd w:id="0"/>
            <w:r>
              <w:rPr>
                <w:rFonts w:hint="eastAsia"/>
                <w:sz w:val="21"/>
                <w:szCs w:val="21"/>
                <w:lang w:val="en-US" w:eastAsia="zh-CN"/>
              </w:rPr>
              <w:t>80</w:t>
            </w:r>
            <w:r>
              <w:rPr>
                <w:rFonts w:hint="eastAsia"/>
                <w:sz w:val="21"/>
                <w:szCs w:val="21"/>
              </w:rPr>
              <w:t>分钟</w:t>
            </w:r>
          </w:p>
        </w:tc>
      </w:tr>
      <w:tr w14:paraId="6B0684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682D6CE8">
            <w:pPr>
              <w:widowControl/>
              <w:adjustRightInd/>
              <w:snapToGrid w:val="0"/>
              <w:spacing w:line="240" w:lineRule="auto"/>
              <w:jc w:val="both"/>
              <w:textAlignment w:val="auto"/>
              <w:rPr>
                <w:rFonts w:hAnsi="宋体" w:eastAsia="宋体" w:cs="宋体"/>
                <w:sz w:val="21"/>
                <w:szCs w:val="21"/>
              </w:rPr>
            </w:pPr>
            <w:r>
              <w:rPr>
                <w:rFonts w:hint="eastAsia" w:ascii="黑体" w:hAnsi="黑体" w:eastAsia="黑体" w:cs="宋体"/>
                <w:sz w:val="21"/>
                <w:szCs w:val="21"/>
                <w:lang w:val="en-US" w:eastAsia="zh-CN"/>
              </w:rPr>
              <w:t>项目小结</w:t>
            </w:r>
            <w:r>
              <w:rPr>
                <w:rFonts w:hint="eastAsia" w:ascii="黑体" w:hAnsi="黑体" w:eastAsia="黑体" w:cs="宋体"/>
                <w:sz w:val="21"/>
                <w:szCs w:val="21"/>
              </w:rPr>
              <w:t>：</w:t>
            </w:r>
            <w:r>
              <w:rPr>
                <w:rFonts w:hint="eastAsia"/>
                <w:color w:val="000000"/>
                <w:sz w:val="21"/>
                <w:szCs w:val="21"/>
              </w:rPr>
              <w:t>归纳总结、理论讲授</w:t>
            </w:r>
          </w:p>
        </w:tc>
        <w:tc>
          <w:tcPr>
            <w:tcW w:w="778" w:type="pct"/>
            <w:noWrap w:val="0"/>
            <w:vAlign w:val="center"/>
          </w:tcPr>
          <w:p w14:paraId="610014D3">
            <w:pPr>
              <w:widowControl/>
              <w:adjustRightInd/>
              <w:snapToGrid w:val="0"/>
              <w:spacing w:line="240" w:lineRule="auto"/>
              <w:jc w:val="center"/>
              <w:textAlignment w:val="auto"/>
              <w:rPr>
                <w:rFonts w:hint="eastAsia" w:hAnsi="宋体" w:cs="宋体"/>
                <w:sz w:val="21"/>
                <w:szCs w:val="21"/>
              </w:rPr>
            </w:pPr>
            <w:r>
              <w:rPr>
                <w:rFonts w:hint="eastAsia" w:hAnsi="宋体" w:cs="宋体"/>
                <w:sz w:val="21"/>
                <w:szCs w:val="21"/>
              </w:rPr>
              <w:t>5分钟</w:t>
            </w:r>
          </w:p>
        </w:tc>
      </w:tr>
      <w:tr w14:paraId="57A976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34E400D6">
            <w:pPr>
              <w:widowControl/>
              <w:adjustRightInd/>
              <w:snapToGrid w:val="0"/>
              <w:spacing w:line="240" w:lineRule="auto"/>
              <w:jc w:val="both"/>
              <w:textAlignment w:val="auto"/>
              <w:rPr>
                <w:rFonts w:hAnsi="宋体" w:eastAsia="宋体" w:cs="宋体"/>
                <w:sz w:val="21"/>
                <w:szCs w:val="21"/>
              </w:rPr>
            </w:pPr>
            <w:r>
              <w:rPr>
                <w:rFonts w:hint="eastAsia" w:ascii="黑体" w:hAnsi="黑体" w:eastAsia="黑体" w:cs="宋体"/>
                <w:sz w:val="21"/>
                <w:szCs w:val="21"/>
                <w:lang w:val="en-US" w:eastAsia="zh-CN"/>
              </w:rPr>
              <w:t>课后拓展</w:t>
            </w:r>
            <w:r>
              <w:rPr>
                <w:rFonts w:hint="eastAsia" w:ascii="黑体" w:hAnsi="黑体" w:eastAsia="黑体" w:cs="宋体"/>
                <w:sz w:val="21"/>
                <w:szCs w:val="21"/>
              </w:rPr>
              <w:t>：</w:t>
            </w:r>
            <w:r>
              <w:rPr>
                <w:rFonts w:hint="eastAsia" w:hAnsi="宋体" w:cs="宋体"/>
                <w:sz w:val="21"/>
                <w:szCs w:val="21"/>
              </w:rPr>
              <w:t>课后作业；</w:t>
            </w:r>
            <w:r>
              <w:rPr>
                <w:rFonts w:hint="eastAsia" w:hAnsi="宋体" w:cs="宋体"/>
                <w:sz w:val="21"/>
                <w:szCs w:val="21"/>
                <w:lang w:val="en-US" w:eastAsia="zh-CN"/>
              </w:rPr>
              <w:t>实践任务；</w:t>
            </w:r>
            <w:r>
              <w:rPr>
                <w:rFonts w:hint="eastAsia" w:hAnsi="宋体" w:cs="宋体"/>
                <w:sz w:val="21"/>
                <w:szCs w:val="21"/>
              </w:rPr>
              <w:t>下次课程资料预习</w:t>
            </w:r>
          </w:p>
        </w:tc>
        <w:tc>
          <w:tcPr>
            <w:tcW w:w="778" w:type="pct"/>
            <w:noWrap w:val="0"/>
            <w:vAlign w:val="center"/>
          </w:tcPr>
          <w:p w14:paraId="191A5318">
            <w:pPr>
              <w:widowControl/>
              <w:adjustRightInd/>
              <w:snapToGrid w:val="0"/>
              <w:spacing w:line="240" w:lineRule="auto"/>
              <w:jc w:val="center"/>
              <w:textAlignment w:val="auto"/>
              <w:rPr>
                <w:rFonts w:hint="eastAsia" w:hAnsi="宋体" w:cs="宋体"/>
                <w:sz w:val="21"/>
                <w:szCs w:val="21"/>
              </w:rPr>
            </w:pPr>
            <w:r>
              <w:rPr>
                <w:rFonts w:hint="eastAsia" w:hAnsi="宋体" w:cs="宋体"/>
                <w:sz w:val="21"/>
                <w:szCs w:val="21"/>
              </w:rPr>
              <w:t>5分钟</w:t>
            </w:r>
          </w:p>
        </w:tc>
      </w:tr>
    </w:tbl>
    <w:p w14:paraId="52F68795">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sz w:val="28"/>
          <w:szCs w:val="28"/>
        </w:rPr>
      </w:pPr>
      <w:r>
        <w:rPr>
          <w:rFonts w:hint="eastAsia" w:ascii="黑体" w:hAnsi="黑体" w:eastAsia="黑体" w:cs="Times New Roman"/>
          <w:sz w:val="24"/>
          <w:szCs w:val="24"/>
          <w:lang w:val="en-US" w:eastAsia="zh-CN" w:bidi="ar-SA"/>
        </w:rPr>
        <w:t>二、</w:t>
      </w:r>
      <w:r>
        <w:rPr>
          <w:rFonts w:hint="eastAsia" w:ascii="黑体" w:hAnsi="黑体" w:eastAsia="黑体"/>
          <w:sz w:val="24"/>
          <w:szCs w:val="24"/>
        </w:rPr>
        <w:t>导入新课</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0537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3" w:type="dxa"/>
          </w:tcPr>
          <w:p w14:paraId="3D602BE8">
            <w:pPr>
              <w:numPr>
                <w:ilvl w:val="0"/>
                <w:numId w:val="0"/>
              </w:numPr>
              <w:adjustRightInd/>
              <w:snapToGrid w:val="0"/>
              <w:spacing w:before="163" w:beforeLines="50" w:line="360" w:lineRule="auto"/>
              <w:jc w:val="center"/>
              <w:textAlignment w:val="auto"/>
              <w:rPr>
                <w:rFonts w:hint="default" w:ascii="黑体" w:hAnsi="黑体" w:eastAsia="黑体"/>
                <w:sz w:val="28"/>
                <w:szCs w:val="28"/>
                <w:vertAlign w:val="baseline"/>
                <w:lang w:val="en-US" w:eastAsia="zh-CN"/>
              </w:rPr>
            </w:pPr>
            <w:r>
              <w:rPr>
                <w:rFonts w:hint="eastAsia" w:ascii="黑体" w:hAnsi="黑体" w:eastAsia="黑体"/>
                <w:sz w:val="24"/>
                <w:szCs w:val="24"/>
                <w:lang w:val="en-US" w:eastAsia="zh-CN"/>
              </w:rPr>
              <w:t>项目引例</w:t>
            </w:r>
          </w:p>
        </w:tc>
      </w:tr>
      <w:tr w14:paraId="591EB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3" w:type="dxa"/>
          </w:tcPr>
          <w:p w14:paraId="40451FB8">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獐子岛公司在2014年、2015年连续两年亏损的情况下，客观上利用海底库存及捕捞情况难发现、难调查、难核实的特点，不以实际采捕海域为依据进行成本结转，导致财务报告严重失真，2016年通过少记录成本、营业外支出的方法，将利润由亏损披露为盈利，2017年将以前年度已采捕海域列入核销海域或减值海域，夸大亏损幅度，此外，公司还涉及《年终盘点报告》和《核销公告》披露不真实、秋测披露不真实、不及时披露业绩变化情况等多项违法情节特别严重，严重扰乱证券市场秩序、严重损害投资者利益，社会影响及其恶劣。</w:t>
            </w:r>
          </w:p>
          <w:p w14:paraId="01212CB6">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证监会借助卫星定位数据对公司27条采捕船只数百余万条海上航行定位数据进行分析，委托两家第三方专业机构运用计算机技术还原了采捕船只的真实航行轨迹，复原了公司最近两年真实的采捕海域，进而确定实际采捕面积，并据此认定獐子岛公司成本、营业外支出、利润等存在虚假情况。</w:t>
            </w:r>
          </w:p>
          <w:p w14:paraId="08A76C3D">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2020年6月24日，证监会依法对獐子岛公司信息披露违法违规案作出行政处罚及市场禁入决定，对獐子岛公司给予警告，并处以60万元罚款，对15名责任人员处以3万元至30万元不等罚款，对4名主要责任人采取5年至终身市场禁入。</w:t>
            </w:r>
          </w:p>
          <w:p w14:paraId="50E9BA9E">
            <w:pPr>
              <w:keepNext w:val="0"/>
              <w:keepLines w:val="0"/>
              <w:pageBreakBefore w:val="0"/>
              <w:numPr>
                <w:ilvl w:val="0"/>
                <w:numId w:val="0"/>
              </w:numPr>
              <w:kinsoku/>
              <w:wordWrap/>
              <w:overflowPunct/>
              <w:topLinePunct w:val="0"/>
              <w:autoSpaceDE/>
              <w:autoSpaceDN/>
              <w:bidi w:val="0"/>
              <w:adjustRightInd/>
              <w:snapToGrid/>
              <w:spacing w:line="252" w:lineRule="auto"/>
              <w:jc w:val="both"/>
              <w:textAlignment w:val="auto"/>
              <w:rPr>
                <w:rFonts w:hint="eastAsia" w:ascii="宋体" w:hAnsi="宋体" w:eastAsia="宋体" w:cs="宋体"/>
                <w:b w:val="0"/>
                <w:bCs w:val="0"/>
                <w:sz w:val="21"/>
                <w:szCs w:val="21"/>
                <w:lang w:val="en-US" w:eastAsia="zh-CN"/>
              </w:rPr>
            </w:pPr>
            <w:r>
              <w:rPr>
                <w:rFonts w:hint="eastAsia" w:ascii="黑体" w:hAnsi="黑体" w:eastAsia="黑体" w:cs="黑体"/>
                <w:b/>
                <w:bCs/>
                <w:color w:val="C00000"/>
                <w:sz w:val="21"/>
                <w:szCs w:val="21"/>
                <w:lang w:val="en-US" w:eastAsia="zh-CN"/>
              </w:rPr>
              <w:t>思考与讨论：</w:t>
            </w:r>
            <w:r>
              <w:rPr>
                <w:rFonts w:hint="eastAsia" w:ascii="宋体" w:hAnsi="宋体" w:eastAsia="宋体" w:cs="宋体"/>
                <w:b w:val="0"/>
                <w:bCs w:val="0"/>
                <w:kern w:val="2"/>
                <w:sz w:val="21"/>
                <w:szCs w:val="21"/>
                <w:lang w:val="en-US" w:eastAsia="zh-CN" w:bidi="ar-SA"/>
              </w:rPr>
              <w:t>1.</w:t>
            </w:r>
            <w:r>
              <w:rPr>
                <w:rFonts w:hint="eastAsia" w:ascii="宋体" w:hAnsi="宋体" w:eastAsia="宋体" w:cs="宋体"/>
                <w:b w:val="0"/>
                <w:bCs w:val="0"/>
                <w:sz w:val="21"/>
                <w:szCs w:val="21"/>
                <w:lang w:val="en-US" w:eastAsia="zh-CN"/>
              </w:rPr>
              <w:t>管理层操控利润对企业和投资者会产生怎样的影响？</w:t>
            </w:r>
          </w:p>
          <w:p w14:paraId="7B7E5A93">
            <w:pPr>
              <w:keepNext w:val="0"/>
              <w:keepLines w:val="0"/>
              <w:pageBreakBefore w:val="0"/>
              <w:numPr>
                <w:ilvl w:val="0"/>
                <w:numId w:val="0"/>
              </w:numPr>
              <w:kinsoku/>
              <w:wordWrap/>
              <w:overflowPunct/>
              <w:topLinePunct w:val="0"/>
              <w:autoSpaceDE/>
              <w:autoSpaceDN/>
              <w:bidi w:val="0"/>
              <w:adjustRightInd/>
              <w:snapToGrid/>
              <w:spacing w:line="252" w:lineRule="auto"/>
              <w:ind w:firstLine="1260" w:firstLineChars="600"/>
              <w:jc w:val="both"/>
              <w:textAlignment w:val="auto"/>
              <w:rPr>
                <w:rFonts w:hint="eastAsia" w:ascii="黑体" w:hAnsi="黑体" w:eastAsia="黑体"/>
                <w:sz w:val="28"/>
                <w:szCs w:val="28"/>
                <w:vertAlign w:val="baseline"/>
              </w:rPr>
            </w:pPr>
            <w:r>
              <w:rPr>
                <w:rFonts w:hint="eastAsia" w:ascii="宋体" w:hAnsi="宋体" w:eastAsia="宋体" w:cs="宋体"/>
                <w:b w:val="0"/>
                <w:bCs w:val="0"/>
                <w:kern w:val="2"/>
                <w:sz w:val="21"/>
                <w:szCs w:val="21"/>
                <w:lang w:val="en-US" w:eastAsia="zh-CN" w:bidi="ar-SA"/>
              </w:rPr>
              <w:t>2.</w:t>
            </w:r>
            <w:r>
              <w:rPr>
                <w:rFonts w:hint="eastAsia" w:ascii="宋体" w:hAnsi="宋体" w:eastAsia="宋体" w:cs="宋体"/>
                <w:b w:val="0"/>
                <w:bCs w:val="0"/>
                <w:sz w:val="21"/>
                <w:szCs w:val="21"/>
                <w:lang w:val="en-US" w:eastAsia="zh-CN"/>
              </w:rPr>
              <w:t>生物资产盘点困难对资本市场会产生哪些影响？</w:t>
            </w:r>
          </w:p>
        </w:tc>
      </w:tr>
    </w:tbl>
    <w:p w14:paraId="698E64F8">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三、新课讲授</w:t>
      </w:r>
    </w:p>
    <w:tbl>
      <w:tblPr>
        <w:tblStyle w:val="3"/>
        <w:tblW w:w="4900" w:type="pct"/>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108" w:type="dxa"/>
          <w:bottom w:w="0" w:type="dxa"/>
          <w:right w:w="108" w:type="dxa"/>
        </w:tblCellMar>
      </w:tblPr>
      <w:tblGrid>
        <w:gridCol w:w="8352"/>
      </w:tblGrid>
      <w:tr w14:paraId="4C0C63C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jc w:val="center"/>
        </w:trPr>
        <w:tc>
          <w:tcPr>
            <w:tcW w:w="8523" w:type="dxa"/>
            <w:noWrap w:val="0"/>
            <w:vAlign w:val="top"/>
          </w:tcPr>
          <w:p w14:paraId="035AA0EF">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default" w:ascii="黑体" w:hAnsi="黑体" w:eastAsia="黑体"/>
                <w:bCs/>
                <w:sz w:val="28"/>
                <w:szCs w:val="28"/>
                <w:lang w:val="en-US" w:eastAsia="zh-CN"/>
              </w:rPr>
            </w:pPr>
            <w:r>
              <w:rPr>
                <w:rFonts w:hint="eastAsia" w:ascii="黑体" w:hAnsi="黑体" w:eastAsia="黑体"/>
                <w:bCs/>
                <w:sz w:val="28"/>
                <w:szCs w:val="28"/>
                <w:lang w:val="en-US" w:eastAsia="zh-CN"/>
              </w:rPr>
              <w:t>项目八 风险应对——应收账款实质性程序</w:t>
            </w:r>
          </w:p>
          <w:p w14:paraId="54EBC9D3">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default" w:ascii="黑体" w:hAnsi="黑体" w:eastAsia="黑体"/>
                <w:sz w:val="24"/>
                <w:szCs w:val="24"/>
                <w:lang w:val="en-US" w:eastAsia="zh-CN"/>
              </w:rPr>
            </w:pPr>
            <w:r>
              <w:rPr>
                <w:rFonts w:hint="eastAsia" w:ascii="黑体" w:hAnsi="黑体" w:eastAsia="黑体"/>
                <w:sz w:val="24"/>
                <w:szCs w:val="24"/>
                <w:lang w:val="en-US" w:eastAsia="zh-CN"/>
              </w:rPr>
              <w:t>任务一</w:t>
            </w:r>
            <w:r>
              <w:rPr>
                <w:rFonts w:ascii="黑体" w:hAnsi="黑体" w:eastAsia="黑体"/>
                <w:sz w:val="24"/>
                <w:szCs w:val="24"/>
              </w:rPr>
              <w:t xml:space="preserve">  </w:t>
            </w:r>
            <w:r>
              <w:rPr>
                <w:rFonts w:hint="eastAsia" w:ascii="黑体" w:hAnsi="黑体" w:eastAsia="黑体"/>
                <w:sz w:val="24"/>
                <w:szCs w:val="24"/>
                <w:lang w:val="en-US" w:eastAsia="zh-CN"/>
              </w:rPr>
              <w:t>任务准备</w:t>
            </w:r>
          </w:p>
          <w:p w14:paraId="52957D31">
            <w:pPr>
              <w:keepNext w:val="0"/>
              <w:keepLines w:val="0"/>
              <w:pageBreakBefore w:val="0"/>
              <w:widowControl/>
              <w:numPr>
                <w:ilvl w:val="0"/>
                <w:numId w:val="0"/>
              </w:numPr>
              <w:suppressLineNumbers w:val="0"/>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bCs/>
                <w:kern w:val="2"/>
                <w:sz w:val="21"/>
                <w:szCs w:val="21"/>
                <w:lang w:val="en-US" w:eastAsia="zh-CN" w:bidi="ar-SA"/>
              </w:rPr>
              <w:t>一、存货及其分类</w:t>
            </w:r>
          </w:p>
          <w:p w14:paraId="11EF8123">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存货是指企业在日常活动中持有以备出售的产成品或商品，处在生产过程当中的在产品，在生产过程或提供劳务过程中耗用的材料、物料等。</w:t>
            </w:r>
          </w:p>
          <w:p w14:paraId="0E49AB85">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二、存货对财务报告影响及审计应对</w:t>
            </w:r>
          </w:p>
          <w:p w14:paraId="386ACDAB">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kern w:val="2"/>
                <w:sz w:val="21"/>
                <w:szCs w:val="21"/>
                <w:lang w:val="en-US" w:eastAsia="zh-CN" w:bidi="ar-SA"/>
              </w:rPr>
              <w:t>（一）</w:t>
            </w:r>
            <w:r>
              <w:rPr>
                <w:rFonts w:hint="eastAsia" w:ascii="宋体" w:hAnsi="宋体" w:eastAsia="宋体" w:cs="宋体"/>
                <w:b/>
                <w:bCs/>
                <w:sz w:val="21"/>
                <w:szCs w:val="21"/>
                <w:lang w:val="en-US" w:eastAsia="zh-CN"/>
              </w:rPr>
              <w:t>初始确认</w:t>
            </w:r>
          </w:p>
          <w:p w14:paraId="5A37675A">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企业取得存货，应当按照成本进行计量。存货的成本包括采购成本、加工成本、存货达到目前场所和状态所发生的其他成本三个组成部分。存货作为流动资产项目，初始确认差错会影响资产负债表项目以及与资产负债表相关的指标计算。例如，错误的将采购中发生的不相关费用计入存货成本，将导致虚增资产，少计费用，高估利润。审计人员需要通过检查原始采购凭证、货运凭证，确认存货真实存在，初始入账金额计价准确。</w:t>
            </w:r>
          </w:p>
          <w:p w14:paraId="7176D8F6">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（二）发出计量</w:t>
            </w:r>
          </w:p>
          <w:p w14:paraId="28FFA2E6">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企业应当根据各类存货的实物流转方式、企业管理的要求、存货的性质等情况，合理的选择发出存货成本的计算方法，以合理确定当期发出存货的实际成本。企业销售存货，应当将已销售存货的成本结转为当期损益，计入营业成本。存货计量方法会影响资产负债表及利润表相关项目。例如先进先出法下，当物价持续上升时，期末存货成本接近市价，而发出成本偏低，会高估企业当期利润和存货价值。</w:t>
            </w:r>
          </w:p>
          <w:p w14:paraId="0C77AEA5">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（三）期末计量</w:t>
            </w:r>
          </w:p>
          <w:p w14:paraId="445DF257">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资产负债表日，存货应当按照成本与可变现净值孰低计量。当存货成本低于可变现净值时，存货按成本计量；当存货成本高于可变现净值时，存货按可变现净值计量，同时差额计提存货跌价准备，计入当期损益。成本与可变现净值孰低计量的理论基础主要是使存货符合资产的定义，且符合谨慎性原则的要求。例如，当存货已经发霉腐败无法销售时，其可变现净值较低，此时的存货不能为企业带来经济利益的流入，如果按照成本金额展现在资产项目中，会影响投资者对企业真实情况的判断。审计人员应当了解存货状态和市场情况，估计存货的可变现净值，判断企业的期末计量是否准确。</w:t>
            </w:r>
          </w:p>
          <w:p w14:paraId="088CD3A5">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（四）存货跌价准备</w:t>
            </w:r>
          </w:p>
          <w:p w14:paraId="5B7AC649">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在采用大数据技术进行会计处理的情况下，企业可以做到按照单个存货项目计提存货跌价准备。当以前减记存货价值的影响因素已经消失，可以转回计提的存货跌价准备。存货跌价准备作为资产负债表中资产的备抵科目，计提时计入利润表中的资产减值损失，降低企业利润，而转回时会调减损失，增加企业利润。审计人员应关注企业对存货跌价准备记录和计算情况，防止企业通过该项目进行盈余管理，调控利润。</w:t>
            </w:r>
          </w:p>
          <w:p w14:paraId="76969EA7">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三、图像识别技术</w:t>
            </w:r>
          </w:p>
          <w:p w14:paraId="6AB6F34F">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（一）图像识别技术发展</w:t>
            </w:r>
          </w:p>
          <w:p w14:paraId="0A2634B7">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图像识别技术是人工智能的一个重要领域，它是指对图像进行对象识别，以识别各种不同模式的目标和对象的技术。</w:t>
            </w:r>
          </w:p>
          <w:p w14:paraId="094439A4">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图像识别的发展经历了三个阶段: 文字识别、数字图像处理与识别、物体识别。</w:t>
            </w:r>
          </w:p>
          <w:p w14:paraId="39D558DC">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（二）图像识别技术主要应用领域</w:t>
            </w:r>
          </w:p>
          <w:p w14:paraId="5206820F">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图像识别技术是立体视觉、运动分析、数据融合等实用技术的基础，在导航、地图与地形配准、自然资源分析、天气预报、环境监测、生理病变研究等许多领域可广泛应用。</w:t>
            </w:r>
          </w:p>
          <w:p w14:paraId="7CE15F11">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eastAsia" w:ascii="黑体" w:hAnsi="黑体" w:eastAsia="黑体"/>
                <w:sz w:val="24"/>
                <w:szCs w:val="24"/>
                <w:lang w:val="en-US" w:eastAsia="zh-CN"/>
              </w:rPr>
            </w:pPr>
            <w:r>
              <w:rPr>
                <w:rFonts w:hint="eastAsia" w:ascii="黑体" w:hAnsi="黑体" w:eastAsia="黑体"/>
                <w:sz w:val="24"/>
                <w:szCs w:val="24"/>
                <w:lang w:val="en-US" w:eastAsia="zh-CN"/>
              </w:rPr>
              <w:t>任务二 技术实现</w:t>
            </w:r>
          </w:p>
          <w:p w14:paraId="5465E9F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w:t>
            </w:r>
            <w:r>
              <w:rPr>
                <w:rFonts w:hint="eastAsia" w:ascii="宋体" w:hAnsi="宋体" w:eastAsia="宋体" w:cs="宋体"/>
                <w:b/>
                <w:bCs/>
                <w:sz w:val="21"/>
                <w:szCs w:val="21"/>
                <w:lang w:val="en-US" w:eastAsia="zh-CN"/>
              </w:rPr>
              <w:t>业务实例</w:t>
            </w:r>
            <w:r>
              <w:rPr>
                <w:rFonts w:hint="eastAsia" w:ascii="宋体" w:hAnsi="宋体" w:eastAsia="宋体" w:cs="宋体"/>
                <w:b w:val="0"/>
                <w:bCs w:val="0"/>
                <w:sz w:val="21"/>
                <w:szCs w:val="21"/>
                <w:lang w:val="en-US" w:eastAsia="zh-CN"/>
              </w:rPr>
              <w:t>】</w:t>
            </w:r>
          </w:p>
          <w:p w14:paraId="3AD542A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明康集团总部内部审计部门，将对集团下设的20家子公司存货管理情况进行检查。根据存货管理制度要求子公司应于年终进行存货盘点工作。内审部门已要求20家子公司提供2021年度存货盘点计划以及盘点过程照片。作为集团的内审人员，部门经理指派你核对盘点计划、盘点照片，找出可能未按照要求完成盘点任务的子公司。</w:t>
            </w:r>
          </w:p>
          <w:p w14:paraId="4948264B">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kern w:val="2"/>
                <w:sz w:val="21"/>
                <w:szCs w:val="21"/>
                <w:lang w:val="en-US" w:eastAsia="zh-CN" w:bidi="ar-SA"/>
              </w:rPr>
              <w:t>一、</w:t>
            </w:r>
            <w:r>
              <w:rPr>
                <w:rFonts w:hint="eastAsia" w:ascii="宋体" w:hAnsi="宋体" w:eastAsia="宋体" w:cs="宋体"/>
                <w:b/>
                <w:bCs/>
                <w:sz w:val="21"/>
                <w:szCs w:val="21"/>
                <w:lang w:val="en-US" w:eastAsia="zh-CN"/>
              </w:rPr>
              <w:t>建立照片读取函数</w:t>
            </w:r>
          </w:p>
          <w:p w14:paraId="45008B19">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3177ACE6">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w:t>
            </w:r>
          </w:p>
          <w:p w14:paraId="49E234E4">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bidi="ar-SA"/>
              </w:rPr>
              <w:t>1.</w:t>
            </w:r>
            <w:r>
              <w:rPr>
                <w:rFonts w:hint="eastAsia" w:ascii="宋体" w:hAnsi="宋体" w:eastAsia="宋体" w:cs="宋体"/>
                <w:b w:val="0"/>
                <w:bCs w:val="0"/>
                <w:sz w:val="21"/>
                <w:szCs w:val="21"/>
                <w:lang w:val="en-US" w:eastAsia="zh-CN"/>
              </w:rPr>
              <w:t>引入所需库</w:t>
            </w:r>
          </w:p>
          <w:p w14:paraId="099C0C46">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2定义函数</w:t>
            </w:r>
          </w:p>
          <w:p w14:paraId="6C4EE153">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3测试函数效果</w:t>
            </w:r>
          </w:p>
          <w:p w14:paraId="5940A392">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4修改脚本名称</w:t>
            </w:r>
          </w:p>
          <w:p w14:paraId="70CE9E8B">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二、读取盘点计划信息</w:t>
            </w:r>
          </w:p>
          <w:p w14:paraId="3307A577">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153C57DE">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w:t>
            </w:r>
          </w:p>
          <w:p w14:paraId="18179958">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1.引入所需库</w:t>
            </w:r>
          </w:p>
          <w:p w14:paraId="52744C29">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2定义函数</w:t>
            </w:r>
          </w:p>
          <w:p w14:paraId="1D6E8B46">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3测试函数效果</w:t>
            </w:r>
          </w:p>
          <w:p w14:paraId="7456142E">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4修改脚本名称</w:t>
            </w:r>
          </w:p>
          <w:p w14:paraId="51EE6E55">
            <w:pPr>
              <w:keepNext w:val="0"/>
              <w:keepLines w:val="0"/>
              <w:pageBreakBefore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三、单图信息比对</w:t>
            </w:r>
          </w:p>
          <w:p w14:paraId="6E91B6B6">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500F022C">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sz w:val="21"/>
                <w:szCs w:val="21"/>
                <w:lang w:val="en-US" w:eastAsia="zh-CN"/>
              </w:rPr>
              <w:t>点击【开始任务】-【新建脚本】</w:t>
            </w:r>
          </w:p>
          <w:p w14:paraId="5B6CA9B7">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1.引入所需库</w:t>
            </w:r>
          </w:p>
          <w:p w14:paraId="5077E834">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2调用读取照片时间、地点的函数</w:t>
            </w:r>
          </w:p>
          <w:p w14:paraId="6A9C4E1F">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3调用读取图片时间、地点的函数</w:t>
            </w:r>
          </w:p>
          <w:p w14:paraId="3972227B">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val="0"/>
                <w:bCs w:val="0"/>
                <w:sz w:val="21"/>
                <w:szCs w:val="21"/>
                <w:lang w:val="en-US" w:eastAsia="zh-CN"/>
              </w:rPr>
              <w:t>4使用 fuzzywuzzy库进行模糊匹配</w:t>
            </w:r>
          </w:p>
          <w:p w14:paraId="17D4B34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color w:val="000000"/>
                <w:sz w:val="21"/>
                <w:szCs w:val="21"/>
                <w:lang w:val="en-US" w:eastAsia="zh-CN"/>
              </w:rPr>
            </w:pPr>
            <w:r>
              <w:rPr>
                <w:rFonts w:hint="eastAsia" w:ascii="宋体" w:hAnsi="宋体" w:eastAsia="宋体" w:cs="宋体"/>
                <w:b/>
                <w:bCs/>
                <w:color w:val="auto"/>
                <w:sz w:val="21"/>
                <w:szCs w:val="21"/>
                <w:lang w:val="en-US" w:eastAsia="zh-CN"/>
              </w:rPr>
              <w:t>【课岗融通】</w:t>
            </w:r>
          </w:p>
          <w:p w14:paraId="2CAA7DB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center"/>
              <w:textAlignment w:val="auto"/>
              <w:rPr>
                <w:rFonts w:hint="eastAsia" w:ascii="宋体" w:hAnsi="宋体" w:eastAsia="宋体" w:cs="宋体"/>
                <w:b/>
                <w:bCs/>
                <w:i w:val="0"/>
                <w:iCs w:val="0"/>
                <w:caps w:val="0"/>
                <w:color w:val="333333"/>
                <w:spacing w:val="0"/>
                <w:sz w:val="21"/>
                <w:szCs w:val="21"/>
                <w:shd w:val="clear" w:color="auto" w:fill="FFFFFF"/>
                <w:lang w:val="en-US" w:eastAsia="zh-CN"/>
              </w:rPr>
            </w:pPr>
            <w:r>
              <w:rPr>
                <w:rFonts w:hint="eastAsia" w:ascii="宋体" w:hAnsi="宋体" w:eastAsia="宋体" w:cs="宋体"/>
                <w:b/>
                <w:bCs/>
                <w:i w:val="0"/>
                <w:iCs w:val="0"/>
                <w:caps w:val="0"/>
                <w:color w:val="333333"/>
                <w:spacing w:val="0"/>
                <w:sz w:val="21"/>
                <w:szCs w:val="21"/>
                <w:shd w:val="clear" w:color="auto" w:fill="FFFFFF"/>
                <w:lang w:val="en-US" w:eastAsia="zh-CN"/>
              </w:rPr>
              <w:t>智能内控岗位职责</w:t>
            </w:r>
          </w:p>
          <w:p w14:paraId="6C828D2F">
            <w:pPr>
              <w:keepNext w:val="0"/>
              <w:keepLines w:val="0"/>
              <w:pageBreakBefore w:val="0"/>
              <w:numPr>
                <w:ilvl w:val="0"/>
                <w:numId w:val="0"/>
              </w:numPr>
              <w:kinsoku/>
              <w:wordWrap/>
              <w:overflowPunct/>
              <w:topLinePunct w:val="0"/>
              <w:autoSpaceDE/>
              <w:autoSpaceDN/>
              <w:bidi w:val="0"/>
              <w:adjustRightInd/>
              <w:snapToGrid/>
              <w:spacing w:line="252" w:lineRule="auto"/>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i w:val="0"/>
                <w:iCs w:val="0"/>
                <w:caps w:val="0"/>
                <w:color w:val="333333"/>
                <w:spacing w:val="0"/>
                <w:sz w:val="21"/>
                <w:szCs w:val="21"/>
                <w:shd w:val="clear" w:color="auto" w:fill="FFFFFF"/>
                <w:lang w:val="en-US" w:eastAsia="zh-CN"/>
              </w:rPr>
              <w:t>1.财务共享模式下，</w:t>
            </w:r>
            <w:r>
              <w:rPr>
                <w:rFonts w:hint="eastAsia" w:ascii="宋体" w:hAnsi="宋体" w:eastAsia="宋体" w:cs="宋体"/>
                <w:i w:val="0"/>
                <w:iCs w:val="0"/>
                <w:caps w:val="0"/>
                <w:color w:val="333333"/>
                <w:spacing w:val="0"/>
                <w:sz w:val="21"/>
                <w:szCs w:val="21"/>
                <w:shd w:val="clear" w:color="auto" w:fill="FFFFFF"/>
              </w:rPr>
              <w:t>分析和理解</w:t>
            </w:r>
            <w:r>
              <w:rPr>
                <w:rFonts w:hint="eastAsia" w:ascii="宋体" w:hAnsi="宋体" w:eastAsia="宋体" w:cs="宋体"/>
                <w:i w:val="0"/>
                <w:iCs w:val="0"/>
                <w:caps w:val="0"/>
                <w:color w:val="333333"/>
                <w:spacing w:val="0"/>
                <w:sz w:val="21"/>
                <w:szCs w:val="21"/>
                <w:shd w:val="clear" w:color="auto" w:fill="FFFFFF"/>
                <w:lang w:val="en-US" w:eastAsia="zh-CN"/>
              </w:rPr>
              <w:t>企业</w:t>
            </w:r>
            <w:r>
              <w:rPr>
                <w:rFonts w:hint="eastAsia" w:ascii="宋体" w:hAnsi="宋体" w:eastAsia="宋体" w:cs="宋体"/>
                <w:i w:val="0"/>
                <w:iCs w:val="0"/>
                <w:caps w:val="0"/>
                <w:color w:val="333333"/>
                <w:spacing w:val="0"/>
                <w:sz w:val="21"/>
                <w:szCs w:val="21"/>
                <w:shd w:val="clear" w:color="auto" w:fill="FFFFFF"/>
              </w:rPr>
              <w:t>业务和管理需求，开展流程设计、优化、改进等活动；</w:t>
            </w:r>
            <w:r>
              <w:rPr>
                <w:rFonts w:hint="eastAsia" w:ascii="宋体" w:hAnsi="宋体" w:eastAsia="宋体" w:cs="宋体"/>
                <w:i w:val="0"/>
                <w:iCs w:val="0"/>
                <w:caps w:val="0"/>
                <w:color w:val="333333"/>
                <w:spacing w:val="0"/>
                <w:sz w:val="21"/>
                <w:szCs w:val="21"/>
                <w:shd w:val="clear" w:color="auto" w:fill="FFFFFF"/>
              </w:rPr>
              <w:br w:type="textWrapping"/>
            </w:r>
            <w:r>
              <w:rPr>
                <w:rFonts w:hint="eastAsia" w:ascii="宋体" w:hAnsi="宋体" w:eastAsia="宋体" w:cs="宋体"/>
                <w:i w:val="0"/>
                <w:iCs w:val="0"/>
                <w:caps w:val="0"/>
                <w:color w:val="333333"/>
                <w:spacing w:val="0"/>
                <w:sz w:val="21"/>
                <w:szCs w:val="21"/>
                <w:shd w:val="clear" w:color="auto" w:fill="FFFFFF"/>
                <w:lang w:val="en-US" w:eastAsia="zh-CN"/>
              </w:rPr>
              <w:t>2.</w:t>
            </w:r>
            <w:r>
              <w:rPr>
                <w:rFonts w:hint="eastAsia" w:ascii="宋体" w:hAnsi="宋体" w:eastAsia="宋体" w:cs="宋体"/>
                <w:i w:val="0"/>
                <w:iCs w:val="0"/>
                <w:caps w:val="0"/>
                <w:color w:val="333333"/>
                <w:spacing w:val="0"/>
                <w:sz w:val="21"/>
                <w:szCs w:val="21"/>
                <w:shd w:val="clear" w:color="auto" w:fill="FFFFFF"/>
              </w:rPr>
              <w:t>负责</w:t>
            </w:r>
            <w:r>
              <w:rPr>
                <w:rFonts w:hint="eastAsia" w:ascii="宋体" w:hAnsi="宋体" w:eastAsia="宋体" w:cs="宋体"/>
                <w:i w:val="0"/>
                <w:iCs w:val="0"/>
                <w:caps w:val="0"/>
                <w:color w:val="333333"/>
                <w:spacing w:val="0"/>
                <w:sz w:val="21"/>
                <w:szCs w:val="21"/>
                <w:shd w:val="clear" w:color="auto" w:fill="FFFFFF"/>
                <w:lang w:val="en-US" w:eastAsia="zh-CN"/>
              </w:rPr>
              <w:t>智能化</w:t>
            </w:r>
            <w:r>
              <w:rPr>
                <w:rFonts w:hint="eastAsia" w:ascii="宋体" w:hAnsi="宋体" w:eastAsia="宋体" w:cs="宋体"/>
                <w:i w:val="0"/>
                <w:iCs w:val="0"/>
                <w:caps w:val="0"/>
                <w:color w:val="333333"/>
                <w:spacing w:val="0"/>
                <w:sz w:val="21"/>
                <w:szCs w:val="21"/>
                <w:shd w:val="clear" w:color="auto" w:fill="FFFFFF"/>
              </w:rPr>
              <w:t>流程设计和优化、评估及改逬、支撑内控管理、落实流程遵从、围绕管理目标开展流程与内控机制建设，建立或优化内控框架和内控工具；</w:t>
            </w:r>
            <w:r>
              <w:rPr>
                <w:rFonts w:hint="eastAsia" w:ascii="宋体" w:hAnsi="宋体" w:eastAsia="宋体" w:cs="宋体"/>
                <w:i w:val="0"/>
                <w:iCs w:val="0"/>
                <w:caps w:val="0"/>
                <w:color w:val="333333"/>
                <w:spacing w:val="0"/>
                <w:sz w:val="21"/>
                <w:szCs w:val="21"/>
                <w:shd w:val="clear" w:color="auto" w:fill="FFFFFF"/>
              </w:rPr>
              <w:br w:type="textWrapping"/>
            </w:r>
            <w:r>
              <w:rPr>
                <w:rFonts w:hint="eastAsia" w:ascii="宋体" w:hAnsi="宋体" w:eastAsia="宋体" w:cs="宋体"/>
                <w:i w:val="0"/>
                <w:iCs w:val="0"/>
                <w:caps w:val="0"/>
                <w:color w:val="333333"/>
                <w:spacing w:val="0"/>
                <w:sz w:val="21"/>
                <w:szCs w:val="21"/>
                <w:shd w:val="clear" w:color="auto" w:fill="FFFFFF"/>
                <w:lang w:val="en-US" w:eastAsia="zh-CN"/>
              </w:rPr>
              <w:t>3.</w:t>
            </w:r>
            <w:r>
              <w:rPr>
                <w:rFonts w:hint="eastAsia" w:ascii="宋体" w:hAnsi="宋体" w:eastAsia="宋体" w:cs="宋体"/>
                <w:i w:val="0"/>
                <w:iCs w:val="0"/>
                <w:caps w:val="0"/>
                <w:color w:val="333333"/>
                <w:spacing w:val="0"/>
                <w:sz w:val="21"/>
                <w:szCs w:val="21"/>
                <w:shd w:val="clear" w:color="auto" w:fill="FFFFFF"/>
              </w:rPr>
              <w:t>梳理财务工作可能存在的各项系统缺失风控点，确认风险程度，并下发管控方案；</w:t>
            </w:r>
            <w:r>
              <w:rPr>
                <w:rFonts w:hint="eastAsia" w:ascii="宋体" w:hAnsi="宋体" w:eastAsia="宋体" w:cs="宋体"/>
                <w:i w:val="0"/>
                <w:iCs w:val="0"/>
                <w:caps w:val="0"/>
                <w:color w:val="333333"/>
                <w:spacing w:val="0"/>
                <w:sz w:val="21"/>
                <w:szCs w:val="21"/>
                <w:shd w:val="clear" w:color="auto" w:fill="FFFFFF"/>
              </w:rPr>
              <w:br w:type="textWrapping"/>
            </w:r>
            <w:r>
              <w:rPr>
                <w:rFonts w:hint="eastAsia" w:ascii="宋体" w:hAnsi="宋体" w:eastAsia="宋体" w:cs="宋体"/>
                <w:i w:val="0"/>
                <w:iCs w:val="0"/>
                <w:caps w:val="0"/>
                <w:color w:val="333333"/>
                <w:spacing w:val="0"/>
                <w:sz w:val="21"/>
                <w:szCs w:val="21"/>
                <w:shd w:val="clear" w:color="auto" w:fill="FFFFFF"/>
                <w:lang w:val="en-US" w:eastAsia="zh-CN"/>
              </w:rPr>
              <w:t>4.</w:t>
            </w:r>
            <w:r>
              <w:rPr>
                <w:rFonts w:hint="eastAsia" w:ascii="宋体" w:hAnsi="宋体" w:eastAsia="宋体" w:cs="宋体"/>
                <w:i w:val="0"/>
                <w:iCs w:val="0"/>
                <w:caps w:val="0"/>
                <w:color w:val="333333"/>
                <w:spacing w:val="0"/>
                <w:sz w:val="21"/>
                <w:szCs w:val="21"/>
                <w:shd w:val="clear" w:color="auto" w:fill="FFFFFF"/>
              </w:rPr>
              <w:t>应用</w:t>
            </w:r>
            <w:r>
              <w:rPr>
                <w:rFonts w:hint="eastAsia" w:ascii="宋体" w:hAnsi="宋体" w:eastAsia="宋体" w:cs="宋体"/>
                <w:i w:val="0"/>
                <w:iCs w:val="0"/>
                <w:caps w:val="0"/>
                <w:color w:val="333333"/>
                <w:spacing w:val="0"/>
                <w:sz w:val="21"/>
                <w:szCs w:val="21"/>
                <w:shd w:val="clear" w:color="auto" w:fill="FFFFFF"/>
                <w:lang w:val="en-US" w:eastAsia="zh-CN"/>
              </w:rPr>
              <w:t>大数据审计技术</w:t>
            </w:r>
            <w:r>
              <w:rPr>
                <w:rFonts w:hint="eastAsia" w:ascii="宋体" w:hAnsi="宋体" w:eastAsia="宋体" w:cs="宋体"/>
                <w:i w:val="0"/>
                <w:iCs w:val="0"/>
                <w:caps w:val="0"/>
                <w:color w:val="333333"/>
                <w:spacing w:val="0"/>
                <w:sz w:val="21"/>
                <w:szCs w:val="21"/>
                <w:shd w:val="clear" w:color="auto" w:fill="FFFFFF"/>
              </w:rPr>
              <w:t>对流程内控执行情况逬行</w:t>
            </w:r>
            <w:r>
              <w:rPr>
                <w:rFonts w:hint="eastAsia" w:ascii="宋体" w:hAnsi="宋体" w:eastAsia="宋体" w:cs="宋体"/>
                <w:i w:val="0"/>
                <w:iCs w:val="0"/>
                <w:caps w:val="0"/>
                <w:color w:val="333333"/>
                <w:spacing w:val="0"/>
                <w:sz w:val="21"/>
                <w:szCs w:val="21"/>
                <w:shd w:val="clear" w:color="auto" w:fill="FFFFFF"/>
                <w:lang w:val="en-US" w:eastAsia="zh-CN"/>
              </w:rPr>
              <w:t>智能化审计</w:t>
            </w:r>
            <w:r>
              <w:rPr>
                <w:rFonts w:hint="eastAsia" w:ascii="宋体" w:hAnsi="宋体" w:eastAsia="宋体" w:cs="宋体"/>
                <w:i w:val="0"/>
                <w:iCs w:val="0"/>
                <w:caps w:val="0"/>
                <w:color w:val="333333"/>
                <w:spacing w:val="0"/>
                <w:sz w:val="21"/>
                <w:szCs w:val="21"/>
                <w:shd w:val="clear" w:color="auto" w:fill="FFFFFF"/>
              </w:rPr>
              <w:t>，识别流程内控管理的有效性以及存在的风险和问题，识别影响财务报表的风险因素，具备风险管理和问题管理的能力，并提岀改进建议；</w:t>
            </w:r>
            <w:r>
              <w:rPr>
                <w:rFonts w:hint="eastAsia" w:ascii="宋体" w:hAnsi="宋体" w:eastAsia="宋体" w:cs="宋体"/>
                <w:i w:val="0"/>
                <w:iCs w:val="0"/>
                <w:caps w:val="0"/>
                <w:color w:val="333333"/>
                <w:spacing w:val="0"/>
                <w:sz w:val="21"/>
                <w:szCs w:val="21"/>
                <w:shd w:val="clear" w:color="auto" w:fill="FFFFFF"/>
              </w:rPr>
              <w:br w:type="textWrapping"/>
            </w:r>
            <w:r>
              <w:rPr>
                <w:rFonts w:hint="eastAsia" w:ascii="宋体" w:hAnsi="宋体" w:eastAsia="宋体" w:cs="宋体"/>
                <w:i w:val="0"/>
                <w:iCs w:val="0"/>
                <w:caps w:val="0"/>
                <w:color w:val="333333"/>
                <w:spacing w:val="0"/>
                <w:sz w:val="21"/>
                <w:szCs w:val="21"/>
                <w:shd w:val="clear" w:color="auto" w:fill="FFFFFF"/>
                <w:lang w:val="en-US" w:eastAsia="zh-CN"/>
              </w:rPr>
              <w:t>5.</w:t>
            </w:r>
            <w:r>
              <w:rPr>
                <w:rFonts w:hint="eastAsia" w:ascii="宋体" w:hAnsi="宋体" w:eastAsia="宋体" w:cs="宋体"/>
                <w:i w:val="0"/>
                <w:iCs w:val="0"/>
                <w:caps w:val="0"/>
                <w:color w:val="333333"/>
                <w:spacing w:val="0"/>
                <w:sz w:val="21"/>
                <w:szCs w:val="21"/>
                <w:shd w:val="clear" w:color="auto" w:fill="FFFFFF"/>
              </w:rPr>
              <w:t>承接各项涉及财务工作的问题点的确认、追踪、定性，以及回复后续成果的工作；</w:t>
            </w:r>
            <w:r>
              <w:rPr>
                <w:rFonts w:hint="eastAsia" w:ascii="宋体" w:hAnsi="宋体" w:eastAsia="宋体" w:cs="宋体"/>
                <w:i w:val="0"/>
                <w:iCs w:val="0"/>
                <w:caps w:val="0"/>
                <w:color w:val="333333"/>
                <w:spacing w:val="0"/>
                <w:sz w:val="21"/>
                <w:szCs w:val="21"/>
                <w:shd w:val="clear" w:color="auto" w:fill="FFFFFF"/>
              </w:rPr>
              <w:br w:type="textWrapping"/>
            </w:r>
            <w:r>
              <w:rPr>
                <w:rFonts w:hint="eastAsia" w:ascii="宋体" w:hAnsi="宋体" w:eastAsia="宋体" w:cs="宋体"/>
                <w:i w:val="0"/>
                <w:iCs w:val="0"/>
                <w:caps w:val="0"/>
                <w:color w:val="333333"/>
                <w:spacing w:val="0"/>
                <w:sz w:val="21"/>
                <w:szCs w:val="21"/>
                <w:shd w:val="clear" w:color="auto" w:fill="FFFFFF"/>
                <w:lang w:val="en-US" w:eastAsia="zh-CN"/>
              </w:rPr>
              <w:t>6.</w:t>
            </w:r>
            <w:r>
              <w:rPr>
                <w:rFonts w:hint="eastAsia" w:ascii="宋体" w:hAnsi="宋体" w:eastAsia="宋体" w:cs="宋体"/>
                <w:i w:val="0"/>
                <w:iCs w:val="0"/>
                <w:caps w:val="0"/>
                <w:color w:val="333333"/>
                <w:spacing w:val="0"/>
                <w:sz w:val="21"/>
                <w:szCs w:val="21"/>
                <w:shd w:val="clear" w:color="auto" w:fill="FFFFFF"/>
              </w:rPr>
              <w:t>推动相关资源，确保流程风险能够及时识别、控制且闭环管理，监督影响财报结果的业务流程问题是否改进并闭环。</w:t>
            </w:r>
          </w:p>
          <w:p w14:paraId="53CD877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w:t>
            </w:r>
            <w:r>
              <w:rPr>
                <w:rFonts w:hint="eastAsia" w:ascii="宋体" w:hAnsi="宋体" w:eastAsia="宋体" w:cs="宋体"/>
                <w:b/>
                <w:bCs/>
                <w:color w:val="auto"/>
                <w:sz w:val="21"/>
                <w:szCs w:val="21"/>
                <w:lang w:val="en-US" w:eastAsia="zh-CN"/>
              </w:rPr>
              <w:t>思政融入</w:t>
            </w:r>
            <w:r>
              <w:rPr>
                <w:rFonts w:hint="eastAsia" w:ascii="宋体" w:hAnsi="宋体" w:cs="宋体"/>
                <w:sz w:val="21"/>
                <w:szCs w:val="21"/>
                <w:lang w:val="en-US" w:eastAsia="zh-CN"/>
              </w:rPr>
              <w:t>】</w:t>
            </w:r>
          </w:p>
          <w:p w14:paraId="6F2BBC9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 用友：大型企业财务数智化转型白皮书</w:t>
            </w:r>
          </w:p>
        </w:tc>
      </w:tr>
    </w:tbl>
    <w:p w14:paraId="636A5786">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四、课程小结</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A66F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66828496">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lang w:val="en-US" w:eastAsia="zh-CN"/>
              </w:rPr>
              <w:t>本项目重在介绍利用大数据审计平台完成内部控制审查。重点介绍了存货及其对报告的影响、审计应对和图像识别技术。介绍了利用图像识别技术建立照片读取函数，建立图片读取函数，单图信息比对的操作流程。</w:t>
            </w:r>
          </w:p>
        </w:tc>
      </w:tr>
    </w:tbl>
    <w:p w14:paraId="192F06DD">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五、课后拓展</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07F0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A176AD9">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任务布置</w:t>
            </w:r>
          </w:p>
          <w:p w14:paraId="6A71B0B4">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在</w:t>
            </w:r>
            <w:r>
              <w:rPr>
                <w:rFonts w:hint="eastAsia" w:ascii="宋体" w:hAnsi="宋体" w:cs="宋体"/>
                <w:b w:val="0"/>
                <w:bCs w:val="0"/>
                <w:sz w:val="21"/>
                <w:szCs w:val="21"/>
                <w:lang w:val="en-US" w:eastAsia="zh-CN"/>
              </w:rPr>
              <w:t>学习通</w:t>
            </w:r>
            <w:r>
              <w:rPr>
                <w:rFonts w:hint="eastAsia" w:ascii="宋体" w:hAnsi="宋体" w:eastAsia="宋体" w:cs="宋体"/>
                <w:b w:val="0"/>
                <w:bCs w:val="0"/>
                <w:sz w:val="21"/>
                <w:szCs w:val="21"/>
                <w:lang w:val="en-US" w:eastAsia="zh-CN"/>
              </w:rPr>
              <w:t>发布课后作业：引用所学函数，将多图信息进行比对</w:t>
            </w:r>
            <w:r>
              <w:rPr>
                <w:rFonts w:hint="eastAsia" w:ascii="宋体" w:hAnsi="宋体" w:cs="宋体"/>
                <w:b w:val="0"/>
                <w:bCs w:val="0"/>
                <w:sz w:val="21"/>
                <w:szCs w:val="21"/>
                <w:lang w:val="en-US" w:eastAsia="zh-CN"/>
              </w:rPr>
              <w:t>：</w:t>
            </w:r>
          </w:p>
          <w:p w14:paraId="6C942FCD">
            <w:pPr>
              <w:keepNext w:val="0"/>
              <w:keepLines w:val="0"/>
              <w:pageBreakBefore w:val="0"/>
              <w:numPr>
                <w:ilvl w:val="0"/>
                <w:numId w:val="0"/>
              </w:numPr>
              <w:kinsoku/>
              <w:wordWrap/>
              <w:overflowPunct/>
              <w:topLinePunct w:val="0"/>
              <w:autoSpaceDE/>
              <w:autoSpaceDN/>
              <w:bidi w:val="0"/>
              <w:adjustRightInd/>
              <w:snapToGrid/>
              <w:spacing w:line="252" w:lineRule="auto"/>
              <w:ind w:left="478" w:leftChars="199" w:firstLine="48" w:firstLineChars="23"/>
              <w:jc w:val="both"/>
              <w:textAlignment w:val="auto"/>
              <w:rPr>
                <w:rFonts w:hint="eastAsia" w:ascii="宋体" w:hAnsi="宋体" w:eastAsia="宋体" w:cs="宋体"/>
                <w:b w:val="0"/>
                <w:bCs w:val="0"/>
                <w:sz w:val="21"/>
                <w:szCs w:val="21"/>
                <w:lang w:val="en-US" w:eastAsia="zh-CN"/>
              </w:rPr>
            </w:pPr>
            <w:r>
              <w:rPr>
                <w:rFonts w:hint="default" w:ascii="宋体" w:hAnsi="宋体" w:eastAsia="宋体" w:cs="宋体"/>
                <w:b w:val="0"/>
                <w:bCs w:val="0"/>
                <w:sz w:val="21"/>
                <w:szCs w:val="21"/>
                <w:lang w:val="en-US" w:eastAsia="zh-CN" w:bidi="ar-SA"/>
              </w:rPr>
              <w:t>(1)</w:t>
            </w:r>
            <w:r>
              <w:rPr>
                <w:rFonts w:hint="eastAsia" w:ascii="宋体" w:hAnsi="宋体" w:eastAsia="宋体" w:cs="宋体"/>
                <w:b w:val="0"/>
                <w:bCs w:val="0"/>
                <w:sz w:val="21"/>
                <w:szCs w:val="21"/>
                <w:lang w:val="en-US" w:eastAsia="zh-CN"/>
              </w:rPr>
              <w:t>对案例照片批量使用读取照片时间、地理位置的函数；</w:t>
            </w:r>
          </w:p>
          <w:p w14:paraId="1AF511EE">
            <w:pPr>
              <w:keepNext w:val="0"/>
              <w:keepLines w:val="0"/>
              <w:pageBreakBefore w:val="0"/>
              <w:numPr>
                <w:ilvl w:val="0"/>
                <w:numId w:val="0"/>
              </w:numPr>
              <w:kinsoku/>
              <w:wordWrap/>
              <w:overflowPunct/>
              <w:topLinePunct w:val="0"/>
              <w:autoSpaceDE/>
              <w:autoSpaceDN/>
              <w:bidi w:val="0"/>
              <w:adjustRightInd/>
              <w:snapToGrid/>
              <w:spacing w:line="252" w:lineRule="auto"/>
              <w:ind w:left="478" w:leftChars="199" w:firstLine="48" w:firstLineChars="23"/>
              <w:jc w:val="both"/>
              <w:textAlignment w:val="auto"/>
              <w:rPr>
                <w:rFonts w:hint="eastAsia" w:ascii="宋体" w:hAnsi="宋体" w:eastAsia="宋体" w:cs="宋体"/>
                <w:b w:val="0"/>
                <w:bCs w:val="0"/>
                <w:sz w:val="21"/>
                <w:szCs w:val="21"/>
                <w:lang w:val="en-US" w:eastAsia="zh-CN"/>
              </w:rPr>
            </w:pPr>
            <w:r>
              <w:rPr>
                <w:rFonts w:hint="default" w:ascii="宋体" w:hAnsi="宋体" w:eastAsia="宋体" w:cs="宋体"/>
                <w:b w:val="0"/>
                <w:bCs w:val="0"/>
                <w:sz w:val="21"/>
                <w:szCs w:val="21"/>
                <w:lang w:val="en-US" w:eastAsia="zh-CN" w:bidi="ar-SA"/>
              </w:rPr>
              <w:t>(2)</w:t>
            </w:r>
            <w:r>
              <w:rPr>
                <w:rFonts w:hint="eastAsia" w:ascii="宋体" w:hAnsi="宋体" w:eastAsia="宋体" w:cs="宋体"/>
                <w:b w:val="0"/>
                <w:bCs w:val="0"/>
                <w:sz w:val="21"/>
                <w:szCs w:val="21"/>
                <w:lang w:val="en-US" w:eastAsia="zh-CN"/>
              </w:rPr>
              <w:t>对案例图片批量读取图片表格内时间、地理位置的函数；</w:t>
            </w:r>
          </w:p>
          <w:p w14:paraId="02C4BD05">
            <w:pPr>
              <w:keepNext w:val="0"/>
              <w:keepLines w:val="0"/>
              <w:pageBreakBefore w:val="0"/>
              <w:numPr>
                <w:ilvl w:val="0"/>
                <w:numId w:val="0"/>
              </w:numPr>
              <w:kinsoku/>
              <w:wordWrap/>
              <w:overflowPunct/>
              <w:topLinePunct w:val="0"/>
              <w:autoSpaceDE/>
              <w:autoSpaceDN/>
              <w:bidi w:val="0"/>
              <w:adjustRightInd/>
              <w:snapToGrid/>
              <w:spacing w:line="252" w:lineRule="auto"/>
              <w:ind w:left="478" w:leftChars="199" w:firstLine="48" w:firstLineChars="23"/>
              <w:jc w:val="both"/>
              <w:textAlignment w:val="auto"/>
              <w:rPr>
                <w:rFonts w:hint="eastAsia" w:ascii="宋体" w:hAnsi="宋体" w:eastAsia="宋体" w:cs="宋体"/>
                <w:b w:val="0"/>
                <w:bCs w:val="0"/>
                <w:sz w:val="21"/>
                <w:szCs w:val="21"/>
                <w:lang w:val="en-US" w:eastAsia="zh-CN"/>
              </w:rPr>
            </w:pPr>
            <w:r>
              <w:rPr>
                <w:rFonts w:hint="default" w:ascii="宋体" w:hAnsi="宋体" w:eastAsia="宋体" w:cs="宋体"/>
                <w:b w:val="0"/>
                <w:bCs w:val="0"/>
                <w:sz w:val="21"/>
                <w:szCs w:val="21"/>
                <w:lang w:val="en-US" w:eastAsia="zh-CN" w:bidi="ar-SA"/>
              </w:rPr>
              <w:t>(3)</w:t>
            </w:r>
            <w:r>
              <w:rPr>
                <w:rFonts w:hint="eastAsia" w:ascii="宋体" w:hAnsi="宋体" w:eastAsia="宋体" w:cs="宋体"/>
                <w:b w:val="0"/>
                <w:bCs w:val="0"/>
                <w:sz w:val="21"/>
                <w:szCs w:val="21"/>
                <w:lang w:val="en-US" w:eastAsia="zh-CN"/>
              </w:rPr>
              <w:t>对比图片表格内时间、位置信息与照片内存信息的差异。</w:t>
            </w:r>
          </w:p>
          <w:p w14:paraId="4F65B82F">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仿宋" w:hAnsi="仿宋" w:eastAsia="仿宋" w:cs="仿宋"/>
                <w:spacing w:val="-14"/>
                <w:sz w:val="24"/>
                <w:szCs w:val="24"/>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MOOC平台资源学习</w:t>
            </w:r>
          </w:p>
        </w:tc>
      </w:tr>
    </w:tbl>
    <w:p w14:paraId="2BC17E67">
      <w:pPr>
        <w:keepNext w:val="0"/>
        <w:keepLines w:val="0"/>
        <w:pageBreakBefore w:val="0"/>
        <w:widowControl w:val="0"/>
        <w:kinsoku/>
        <w:wordWrap/>
        <w:overflowPunct/>
        <w:topLinePunct w:val="0"/>
        <w:autoSpaceDE/>
        <w:autoSpaceDN/>
        <w:bidi w:val="0"/>
        <w:adjustRightInd/>
        <w:snapToGrid w:val="0"/>
        <w:spacing w:line="460" w:lineRule="exact"/>
        <w:jc w:val="both"/>
        <w:textAlignment w:val="auto"/>
        <w:rPr>
          <w:rFonts w:hint="eastAsia" w:ascii="黑体" w:hAnsi="黑体" w:eastAsia="黑体"/>
          <w:sz w:val="24"/>
          <w:szCs w:val="24"/>
        </w:rPr>
      </w:pPr>
      <w:r>
        <w:rPr>
          <w:rFonts w:hint="eastAsia" w:ascii="黑体" w:hAnsi="黑体" w:eastAsia="黑体"/>
          <w:sz w:val="24"/>
          <w:szCs w:val="24"/>
        </w:rPr>
        <w:t>【教学效果与反思】</w:t>
      </w:r>
    </w:p>
    <w:p w14:paraId="420B8694">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4"/>
          <w:szCs w:val="24"/>
          <w:lang w:val="en-US" w:eastAsia="zh-CN"/>
        </w:rPr>
        <w:t>运用多种信息化手段与资源，随堂测试结果显示，学生已掌握</w:t>
      </w:r>
      <w:r>
        <w:rPr>
          <w:rFonts w:hint="eastAsia" w:ascii="宋体" w:hAnsi="宋体" w:eastAsia="宋体" w:cs="宋体"/>
          <w:i w:val="0"/>
          <w:iCs w:val="0"/>
          <w:caps w:val="0"/>
          <w:color w:val="auto"/>
          <w:spacing w:val="0"/>
          <w:sz w:val="24"/>
          <w:szCs w:val="24"/>
          <w:shd w:val="clear" w:color="auto" w:fill="FFFFFF"/>
        </w:rPr>
        <w:t>存货初始确认、发出计量、期末计量和计提跌价准备的方法</w:t>
      </w:r>
      <w:r>
        <w:rPr>
          <w:rFonts w:hint="eastAsia" w:ascii="宋体" w:hAnsi="宋体" w:cs="宋体"/>
          <w:i w:val="0"/>
          <w:iCs w:val="0"/>
          <w:caps w:val="0"/>
          <w:color w:val="auto"/>
          <w:spacing w:val="0"/>
          <w:sz w:val="24"/>
          <w:szCs w:val="24"/>
          <w:shd w:val="clear" w:color="auto" w:fill="FFFFFF"/>
          <w:lang w:val="en-US" w:eastAsia="zh-CN"/>
        </w:rPr>
        <w:t>以及</w:t>
      </w:r>
      <w:r>
        <w:rPr>
          <w:rFonts w:hint="eastAsia" w:ascii="宋体" w:hAnsi="宋体" w:eastAsia="宋体" w:cs="宋体"/>
          <w:i w:val="0"/>
          <w:iCs w:val="0"/>
          <w:caps w:val="0"/>
          <w:color w:val="auto"/>
          <w:spacing w:val="0"/>
          <w:sz w:val="24"/>
          <w:szCs w:val="24"/>
          <w:shd w:val="clear" w:color="auto" w:fill="FFFFFF"/>
        </w:rPr>
        <w:t>对财务报告的影响</w:t>
      </w:r>
      <w:r>
        <w:rPr>
          <w:rFonts w:hint="eastAsia" w:ascii="宋体" w:hAnsi="宋体" w:cs="宋体"/>
          <w:i w:val="0"/>
          <w:iCs w:val="0"/>
          <w:caps w:val="0"/>
          <w:color w:val="auto"/>
          <w:spacing w:val="0"/>
          <w:sz w:val="24"/>
          <w:szCs w:val="24"/>
          <w:shd w:val="clear" w:color="auto" w:fill="FFFFFF"/>
          <w:lang w:eastAsia="zh-CN"/>
        </w:rPr>
        <w:t>，</w:t>
      </w:r>
      <w:r>
        <w:rPr>
          <w:rFonts w:hint="eastAsia" w:ascii="宋体" w:hAnsi="宋体" w:eastAsia="宋体" w:cs="宋体"/>
          <w:b/>
          <w:bCs/>
          <w:sz w:val="24"/>
          <w:szCs w:val="24"/>
          <w:lang w:val="en-US" w:eastAsia="zh-CN"/>
        </w:rPr>
        <w:t>知识目标达成</w:t>
      </w:r>
      <w:r>
        <w:rPr>
          <w:rFonts w:hint="eastAsia" w:ascii="宋体" w:hAnsi="宋体" w:eastAsia="宋体" w:cs="宋体"/>
          <w:b w:val="0"/>
          <w:bCs w:val="0"/>
          <w:sz w:val="24"/>
          <w:szCs w:val="24"/>
          <w:lang w:val="en-US" w:eastAsia="zh-CN"/>
        </w:rPr>
        <w:t>；通过课堂练习任务及</w:t>
      </w:r>
      <w:r>
        <w:rPr>
          <w:rFonts w:hint="eastAsia" w:ascii="宋体" w:hAnsi="宋体" w:cs="宋体"/>
          <w:b w:val="0"/>
          <w:bCs w:val="0"/>
          <w:sz w:val="24"/>
          <w:szCs w:val="24"/>
          <w:lang w:val="en-US" w:eastAsia="zh-CN"/>
        </w:rPr>
        <w:t>学生实操结果</w:t>
      </w:r>
      <w:r>
        <w:rPr>
          <w:rFonts w:hint="eastAsia" w:ascii="宋体" w:hAnsi="宋体" w:eastAsia="宋体" w:cs="宋体"/>
          <w:b w:val="0"/>
          <w:bCs w:val="0"/>
          <w:sz w:val="24"/>
          <w:szCs w:val="24"/>
          <w:lang w:val="en-US" w:eastAsia="zh-CN"/>
        </w:rPr>
        <w:t>显示学生能够</w:t>
      </w:r>
      <w:r>
        <w:rPr>
          <w:rFonts w:hint="eastAsia" w:ascii="宋体" w:hAnsi="宋体" w:eastAsia="宋体" w:cs="宋体"/>
          <w:b w:val="0"/>
          <w:bCs w:val="0"/>
          <w:color w:val="auto"/>
          <w:sz w:val="24"/>
          <w:szCs w:val="24"/>
          <w:lang w:val="en-US" w:eastAsia="zh-CN"/>
        </w:rPr>
        <w:t>应用</w:t>
      </w:r>
      <w:r>
        <w:rPr>
          <w:rFonts w:hint="eastAsia" w:ascii="宋体" w:hAnsi="宋体" w:eastAsia="宋体" w:cs="宋体"/>
          <w:i w:val="0"/>
          <w:iCs w:val="0"/>
          <w:caps w:val="0"/>
          <w:color w:val="auto"/>
          <w:spacing w:val="0"/>
          <w:sz w:val="24"/>
          <w:szCs w:val="24"/>
          <w:shd w:val="clear" w:color="auto" w:fill="FFFFFF"/>
        </w:rPr>
        <w:t>图像识别技术，对多张图片进行图像识别和信息读取</w:t>
      </w:r>
      <w:r>
        <w:rPr>
          <w:rFonts w:hint="eastAsia" w:ascii="宋体" w:hAnsi="宋体" w:eastAsia="宋体" w:cs="宋体"/>
          <w:b w:val="0"/>
          <w:bCs w:val="0"/>
          <w:sz w:val="24"/>
          <w:szCs w:val="24"/>
          <w:lang w:val="en-US" w:eastAsia="zh-CN"/>
        </w:rPr>
        <w:t>，</w:t>
      </w:r>
      <w:r>
        <w:rPr>
          <w:rFonts w:hint="eastAsia" w:ascii="宋体" w:hAnsi="宋体" w:eastAsia="宋体" w:cs="宋体"/>
          <w:i w:val="0"/>
          <w:iCs w:val="0"/>
          <w:caps w:val="0"/>
          <w:color w:val="auto"/>
          <w:spacing w:val="0"/>
          <w:sz w:val="24"/>
          <w:szCs w:val="24"/>
          <w:shd w:val="clear" w:color="auto" w:fill="FFFFFF"/>
        </w:rPr>
        <w:t>应用自动化技术对文本信息进行批量对比</w:t>
      </w:r>
      <w:r>
        <w:rPr>
          <w:rFonts w:hint="eastAsia" w:ascii="宋体" w:hAnsi="宋体" w:cs="宋体"/>
          <w:i w:val="0"/>
          <w:iCs w:val="0"/>
          <w:caps w:val="0"/>
          <w:color w:val="auto"/>
          <w:spacing w:val="0"/>
          <w:sz w:val="24"/>
          <w:szCs w:val="24"/>
          <w:shd w:val="clear" w:color="auto" w:fill="FFFFFF"/>
          <w:lang w:eastAsia="zh-CN"/>
        </w:rPr>
        <w:t>，</w:t>
      </w:r>
      <w:r>
        <w:rPr>
          <w:rFonts w:hint="eastAsia" w:ascii="宋体" w:hAnsi="宋体" w:eastAsia="宋体" w:cs="宋体"/>
          <w:b/>
          <w:bCs/>
          <w:sz w:val="24"/>
          <w:szCs w:val="24"/>
          <w:lang w:val="en-US" w:eastAsia="zh-CN"/>
        </w:rPr>
        <w:t>能力目标达成</w:t>
      </w:r>
      <w:r>
        <w:rPr>
          <w:rFonts w:hint="eastAsia" w:ascii="宋体" w:hAnsi="宋体" w:eastAsia="宋体" w:cs="宋体"/>
          <w:b w:val="0"/>
          <w:bCs w:val="0"/>
          <w:sz w:val="24"/>
          <w:szCs w:val="24"/>
          <w:lang w:val="en-US" w:eastAsia="zh-CN"/>
        </w:rPr>
        <w:t>；培养学生</w:t>
      </w:r>
      <w:r>
        <w:rPr>
          <w:rFonts w:hint="eastAsia" w:ascii="宋体" w:hAnsi="宋体" w:eastAsia="宋体" w:cs="宋体"/>
          <w:b w:val="0"/>
          <w:bCs w:val="0"/>
          <w:color w:val="auto"/>
          <w:sz w:val="24"/>
          <w:szCs w:val="24"/>
          <w:lang w:val="en-US" w:eastAsia="zh-CN"/>
        </w:rPr>
        <w:t>学生制度自信、文化自信</w:t>
      </w:r>
      <w:r>
        <w:rPr>
          <w:rFonts w:hint="eastAsia" w:ascii="宋体" w:hAnsi="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建立学生防范化解重大风险的意识</w:t>
      </w:r>
      <w:r>
        <w:rPr>
          <w:rFonts w:hint="eastAsia" w:ascii="宋体" w:hAnsi="宋体" w:cs="宋体"/>
          <w:b w:val="0"/>
          <w:bCs w:val="0"/>
          <w:color w:val="auto"/>
          <w:sz w:val="24"/>
          <w:szCs w:val="24"/>
          <w:lang w:val="en-US" w:eastAsia="zh-CN"/>
        </w:rPr>
        <w:t>，</w:t>
      </w:r>
      <w:r>
        <w:rPr>
          <w:rFonts w:hint="eastAsia" w:ascii="宋体" w:hAnsi="宋体" w:eastAsia="宋体" w:cs="宋体"/>
          <w:b/>
          <w:bCs/>
          <w:sz w:val="24"/>
          <w:szCs w:val="24"/>
          <w:lang w:val="en-US" w:eastAsia="zh-CN"/>
        </w:rPr>
        <w:t>素质目标达成</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1"/>
          <w:szCs w:val="21"/>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lZmY4NmU2NTA4OWVlZTgyYzZlMjcxMmRjMzllNjgifQ=="/>
  </w:docVars>
  <w:rsids>
    <w:rsidRoot w:val="00000000"/>
    <w:rsid w:val="06AF5B92"/>
    <w:rsid w:val="13222ACB"/>
    <w:rsid w:val="2C826BBB"/>
    <w:rsid w:val="30202C3D"/>
    <w:rsid w:val="3EA66E77"/>
    <w:rsid w:val="45C166C6"/>
    <w:rsid w:val="467E261D"/>
    <w:rsid w:val="4B6714AD"/>
    <w:rsid w:val="538A7BE8"/>
    <w:rsid w:val="5B2D074B"/>
    <w:rsid w:val="5BD74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qFormat/>
    <w:uiPriority w:val="0"/>
    <w:pPr>
      <w:keepNext/>
      <w:keepLines/>
      <w:adjustRightInd/>
      <w:spacing w:before="340" w:after="330" w:line="576" w:lineRule="auto"/>
      <w:jc w:val="both"/>
      <w:textAlignment w:val="auto"/>
      <w:outlineLvl w:val="0"/>
    </w:pPr>
    <w:rPr>
      <w:b/>
      <w:kern w:val="44"/>
      <w:sz w:val="44"/>
      <w:szCs w:val="2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3352</Words>
  <Characters>3427</Characters>
  <Lines>0</Lines>
  <Paragraphs>0</Paragraphs>
  <TotalTime>14</TotalTime>
  <ScaleCrop>false</ScaleCrop>
  <LinksUpToDate>false</LinksUpToDate>
  <CharactersWithSpaces>3441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2024-09-23T03:27:00Z</dcterms:created>
  <dc:creator>yyz</dc:creator>
  <cp:lastModifiedBy>阳光普照</cp:lastModifiedBy>
  <dcterms:modified xsi:type="dcterms:W3CDTF">2024-10-01T11:49:18Z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D5AC3303BCBD4B1EA4B0934E3CDB6593_12</vt:lpwstr>
  </property>
</Properties>
</file>